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C55F7" w14:textId="4ED0914E" w:rsidR="001D2779" w:rsidRPr="00134C10" w:rsidRDefault="00CB2197" w:rsidP="00134C10">
      <w:pPr>
        <w:bidi/>
        <w:ind w:left="3540"/>
        <w:jc w:val="both"/>
        <w:rPr>
          <w:rFonts w:ascii="David" w:hAnsi="David" w:cs="David"/>
          <w:sz w:val="56"/>
          <w:szCs w:val="56"/>
          <w:u w:val="single"/>
          <w:rtl/>
        </w:rPr>
      </w:pPr>
      <w:r w:rsidRPr="00134C10">
        <w:rPr>
          <w:rFonts w:ascii="David" w:hAnsi="David" w:cs="David" w:hint="cs"/>
          <w:sz w:val="56"/>
          <w:szCs w:val="56"/>
          <w:u w:val="single"/>
          <w:rtl/>
        </w:rPr>
        <w:t>כשפים</w:t>
      </w:r>
    </w:p>
    <w:p w14:paraId="2296530A" w14:textId="77777777" w:rsidR="00CB2197" w:rsidRDefault="00CB2197" w:rsidP="00CB2197">
      <w:pPr>
        <w:bidi/>
        <w:jc w:val="both"/>
        <w:rPr>
          <w:rFonts w:ascii="David" w:hAnsi="David" w:cs="David"/>
          <w:sz w:val="28"/>
          <w:szCs w:val="28"/>
          <w:rtl/>
        </w:rPr>
      </w:pPr>
    </w:p>
    <w:p w14:paraId="55AC1A08" w14:textId="77777777" w:rsidR="00134C10" w:rsidRDefault="00134C10" w:rsidP="00CB2197">
      <w:pPr>
        <w:bidi/>
        <w:jc w:val="both"/>
        <w:rPr>
          <w:rFonts w:ascii="David" w:hAnsi="David" w:cs="David"/>
          <w:sz w:val="28"/>
          <w:szCs w:val="28"/>
          <w:rtl/>
        </w:rPr>
      </w:pPr>
    </w:p>
    <w:p w14:paraId="5664E1B6" w14:textId="565C74B3" w:rsidR="00134C10" w:rsidRPr="001323B1" w:rsidRDefault="001323B1" w:rsidP="00134C10">
      <w:pPr>
        <w:bidi/>
        <w:jc w:val="both"/>
        <w:rPr>
          <w:rFonts w:ascii="David" w:hAnsi="David" w:cs="David"/>
          <w:sz w:val="36"/>
          <w:szCs w:val="36"/>
          <w:u w:val="single"/>
          <w:rtl/>
        </w:rPr>
      </w:pPr>
      <w:r w:rsidRPr="001323B1">
        <w:rPr>
          <w:rFonts w:ascii="David" w:hAnsi="David" w:cs="David" w:hint="cs"/>
          <w:sz w:val="36"/>
          <w:szCs w:val="36"/>
          <w:u w:val="single"/>
          <w:rtl/>
        </w:rPr>
        <w:t>מי שנמצא חוץ לסר העולם נמצא בו כשוף</w:t>
      </w:r>
    </w:p>
    <w:p w14:paraId="1ED40AE9" w14:textId="28158950" w:rsidR="00CB2197" w:rsidRDefault="001323B1" w:rsidP="001323B1">
      <w:pPr>
        <w:bidi/>
        <w:jc w:val="both"/>
        <w:rPr>
          <w:rFonts w:ascii="David" w:hAnsi="David" w:cs="David"/>
          <w:sz w:val="28"/>
          <w:szCs w:val="28"/>
          <w:rtl/>
        </w:rPr>
      </w:pPr>
      <w:r>
        <w:rPr>
          <w:rFonts w:ascii="David" w:hAnsi="David" w:cs="David" w:hint="cs"/>
          <w:sz w:val="28"/>
          <w:szCs w:val="28"/>
          <w:rtl/>
        </w:rPr>
        <w:t xml:space="preserve">עי' </w:t>
      </w:r>
      <w:r w:rsidRPr="001323B1">
        <w:rPr>
          <w:rFonts w:ascii="David" w:hAnsi="David" w:cs="David" w:hint="cs"/>
          <w:b/>
          <w:bCs/>
          <w:sz w:val="28"/>
          <w:szCs w:val="28"/>
          <w:rtl/>
        </w:rPr>
        <w:t>המהר''ל</w:t>
      </w:r>
      <w:r>
        <w:rPr>
          <w:rFonts w:ascii="David" w:hAnsi="David" w:cs="David" w:hint="cs"/>
          <w:sz w:val="28"/>
          <w:szCs w:val="28"/>
          <w:rtl/>
        </w:rPr>
        <w:t xml:space="preserve"> </w:t>
      </w:r>
      <w:r w:rsidRPr="001323B1">
        <w:rPr>
          <w:rFonts w:ascii="David" w:hAnsi="David" w:cs="David" w:hint="cs"/>
          <w:sz w:val="24"/>
          <w:szCs w:val="24"/>
          <w:rtl/>
        </w:rPr>
        <w:t>(</w:t>
      </w:r>
      <w:r w:rsidR="00CB2197" w:rsidRPr="001323B1">
        <w:rPr>
          <w:rFonts w:ascii="David" w:hAnsi="David" w:cs="David"/>
          <w:sz w:val="24"/>
          <w:szCs w:val="24"/>
          <w:rtl/>
        </w:rPr>
        <w:t>חידושי אגדות</w:t>
      </w:r>
      <w:r w:rsidRPr="001323B1">
        <w:rPr>
          <w:rFonts w:ascii="David" w:hAnsi="David" w:cs="David" w:hint="cs"/>
          <w:sz w:val="24"/>
          <w:szCs w:val="24"/>
          <w:rtl/>
        </w:rPr>
        <w:t>)</w:t>
      </w:r>
      <w:r w:rsidR="00CB2197" w:rsidRPr="001323B1">
        <w:rPr>
          <w:rFonts w:ascii="David" w:hAnsi="David" w:cs="David"/>
          <w:sz w:val="24"/>
          <w:szCs w:val="24"/>
          <w:rtl/>
        </w:rPr>
        <w:t xml:space="preserve"> </w:t>
      </w:r>
      <w:r w:rsidRPr="001323B1">
        <w:rPr>
          <w:rFonts w:ascii="David" w:hAnsi="David" w:cs="David" w:hint="cs"/>
          <w:b/>
          <w:bCs/>
          <w:sz w:val="28"/>
          <w:szCs w:val="28"/>
          <w:rtl/>
        </w:rPr>
        <w:t>ב</w:t>
      </w:r>
      <w:r w:rsidR="00CB2197" w:rsidRPr="001323B1">
        <w:rPr>
          <w:rFonts w:ascii="David" w:hAnsi="David" w:cs="David"/>
          <w:b/>
          <w:bCs/>
          <w:sz w:val="28"/>
          <w:szCs w:val="28"/>
          <w:rtl/>
        </w:rPr>
        <w:t>קידושין</w:t>
      </w:r>
      <w:r w:rsidR="00CB2197" w:rsidRPr="00CB2197">
        <w:rPr>
          <w:rFonts w:ascii="David" w:hAnsi="David" w:cs="David"/>
          <w:sz w:val="28"/>
          <w:szCs w:val="28"/>
          <w:rtl/>
        </w:rPr>
        <w:t xml:space="preserve"> </w:t>
      </w:r>
      <w:r w:rsidRPr="001323B1">
        <w:rPr>
          <w:rFonts w:ascii="David" w:hAnsi="David" w:cs="David" w:hint="cs"/>
          <w:sz w:val="24"/>
          <w:szCs w:val="24"/>
          <w:rtl/>
        </w:rPr>
        <w:t>(</w:t>
      </w:r>
      <w:r w:rsidR="00CB2197" w:rsidRPr="001323B1">
        <w:rPr>
          <w:rFonts w:ascii="David" w:hAnsi="David" w:cs="David"/>
          <w:sz w:val="24"/>
          <w:szCs w:val="24"/>
          <w:rtl/>
        </w:rPr>
        <w:t>דף מט</w:t>
      </w:r>
      <w:r w:rsidRPr="001323B1">
        <w:rPr>
          <w:rFonts w:ascii="David" w:hAnsi="David" w:cs="David" w:hint="cs"/>
          <w:sz w:val="24"/>
          <w:szCs w:val="24"/>
          <w:rtl/>
        </w:rPr>
        <w:t xml:space="preserve">:) </w:t>
      </w:r>
      <w:r>
        <w:rPr>
          <w:rFonts w:ascii="David" w:hAnsi="David" w:cs="David" w:hint="cs"/>
          <w:sz w:val="28"/>
          <w:szCs w:val="28"/>
          <w:rtl/>
        </w:rPr>
        <w:t>שכותב ''</w:t>
      </w:r>
      <w:r w:rsidR="00CB2197" w:rsidRPr="00CB2197">
        <w:rPr>
          <w:rFonts w:ascii="David" w:hAnsi="David" w:cs="David"/>
          <w:sz w:val="28"/>
          <w:szCs w:val="28"/>
          <w:rtl/>
        </w:rPr>
        <w:t>ואמר עשרה [קבין] כשפים ירדו לעולם, ר"ל האומה שהיא יוצאת חוץ לסדר ומנהג העולם לכך נמצא בהם הכשפים, כי הכשוף משנה מנהג של עולם, ומפני שהם יוצאים חוץ לסדר של העולם נמצא בהם הכשוף</w:t>
      </w:r>
      <w:r>
        <w:rPr>
          <w:rFonts w:ascii="David" w:hAnsi="David" w:cs="David" w:hint="cs"/>
          <w:sz w:val="28"/>
          <w:szCs w:val="28"/>
          <w:rtl/>
        </w:rPr>
        <w:t>''.</w:t>
      </w:r>
    </w:p>
    <w:p w14:paraId="40A84708" w14:textId="77777777" w:rsidR="00DA2DB8" w:rsidRDefault="00DA2DB8" w:rsidP="00DA2DB8">
      <w:pPr>
        <w:bidi/>
        <w:jc w:val="both"/>
        <w:rPr>
          <w:rFonts w:ascii="David" w:hAnsi="David" w:cs="David"/>
          <w:sz w:val="28"/>
          <w:szCs w:val="28"/>
          <w:rtl/>
        </w:rPr>
      </w:pPr>
    </w:p>
    <w:p w14:paraId="7D7CD8BB" w14:textId="609431BC" w:rsidR="00DA2DB8" w:rsidRPr="00DA2DB8" w:rsidRDefault="00DA2DB8" w:rsidP="00DA2DB8">
      <w:pPr>
        <w:bidi/>
        <w:jc w:val="both"/>
        <w:rPr>
          <w:rFonts w:ascii="David" w:hAnsi="David" w:cs="David"/>
          <w:sz w:val="36"/>
          <w:szCs w:val="36"/>
          <w:u w:val="single"/>
          <w:rtl/>
        </w:rPr>
      </w:pPr>
      <w:r w:rsidRPr="00DA2DB8">
        <w:rPr>
          <w:rFonts w:ascii="David" w:hAnsi="David" w:cs="David" w:hint="cs"/>
          <w:sz w:val="36"/>
          <w:szCs w:val="36"/>
          <w:u w:val="single"/>
          <w:rtl/>
        </w:rPr>
        <w:t>מכחישין פמליא של מעלה</w:t>
      </w:r>
    </w:p>
    <w:p w14:paraId="5E1C5817" w14:textId="389782EC" w:rsidR="00DA2DB8" w:rsidRDefault="00DA2DB8" w:rsidP="00DA2DB8">
      <w:pPr>
        <w:bidi/>
        <w:jc w:val="both"/>
        <w:rPr>
          <w:rFonts w:ascii="David" w:hAnsi="David" w:cs="David"/>
          <w:sz w:val="28"/>
          <w:szCs w:val="28"/>
          <w:rtl/>
        </w:rPr>
      </w:pPr>
      <w:bookmarkStart w:id="0" w:name="_Hlk150239529"/>
      <w:r>
        <w:rPr>
          <w:rFonts w:ascii="David" w:hAnsi="David" w:cs="David" w:hint="cs"/>
          <w:sz w:val="28"/>
          <w:szCs w:val="28"/>
          <w:rtl/>
        </w:rPr>
        <w:t xml:space="preserve">איתא </w:t>
      </w:r>
      <w:r w:rsidRPr="00DA2DB8">
        <w:rPr>
          <w:rFonts w:ascii="David" w:hAnsi="David" w:cs="David" w:hint="cs"/>
          <w:b/>
          <w:bCs/>
          <w:sz w:val="28"/>
          <w:szCs w:val="28"/>
          <w:rtl/>
        </w:rPr>
        <w:t>בחולין</w:t>
      </w:r>
      <w:r>
        <w:rPr>
          <w:rFonts w:ascii="David" w:hAnsi="David" w:cs="David" w:hint="cs"/>
          <w:sz w:val="28"/>
          <w:szCs w:val="28"/>
          <w:rtl/>
        </w:rPr>
        <w:t xml:space="preserve"> </w:t>
      </w:r>
      <w:r w:rsidRPr="00DA2DB8">
        <w:rPr>
          <w:rFonts w:ascii="David" w:hAnsi="David" w:cs="David" w:hint="cs"/>
          <w:sz w:val="24"/>
          <w:szCs w:val="24"/>
          <w:rtl/>
        </w:rPr>
        <w:t xml:space="preserve">(דף ז:) </w:t>
      </w:r>
      <w:r>
        <w:rPr>
          <w:rFonts w:ascii="David" w:hAnsi="David" w:cs="David" w:hint="cs"/>
          <w:sz w:val="28"/>
          <w:szCs w:val="28"/>
          <w:rtl/>
        </w:rPr>
        <w:t>''</w:t>
      </w:r>
      <w:r w:rsidRPr="00DA2DB8">
        <w:rPr>
          <w:rFonts w:ascii="David" w:hAnsi="David" w:cs="David"/>
          <w:sz w:val="28"/>
          <w:szCs w:val="28"/>
          <w:rtl/>
        </w:rPr>
        <w:t xml:space="preserve">אין עוד מלבדו אמר </w:t>
      </w:r>
      <w:r w:rsidRPr="00DA2DB8">
        <w:rPr>
          <w:rFonts w:ascii="David" w:hAnsi="David" w:cs="David"/>
          <w:b/>
          <w:bCs/>
          <w:sz w:val="28"/>
          <w:szCs w:val="28"/>
          <w:rtl/>
        </w:rPr>
        <w:t>רבי חנינא</w:t>
      </w:r>
      <w:r w:rsidRPr="00DA2DB8">
        <w:rPr>
          <w:rFonts w:ascii="David" w:hAnsi="David" w:cs="David"/>
          <w:sz w:val="28"/>
          <w:szCs w:val="28"/>
          <w:rtl/>
        </w:rPr>
        <w:t xml:space="preserve"> ואפילו כשפים ההיא איתתא דהות קא מהדרא למישקל עפרא מתותיה כרעיה </w:t>
      </w:r>
      <w:r w:rsidRPr="00DA2DB8">
        <w:rPr>
          <w:rFonts w:ascii="David" w:hAnsi="David" w:cs="David"/>
          <w:b/>
          <w:bCs/>
          <w:sz w:val="28"/>
          <w:szCs w:val="28"/>
          <w:rtl/>
        </w:rPr>
        <w:t>דרבי חנינא</w:t>
      </w:r>
      <w:r w:rsidRPr="00DA2DB8">
        <w:rPr>
          <w:rFonts w:ascii="David" w:hAnsi="David" w:cs="David"/>
          <w:sz w:val="28"/>
          <w:szCs w:val="28"/>
          <w:rtl/>
        </w:rPr>
        <w:t xml:space="preserve"> אמר לה שקולי לא מסתייעא מילתיך אין עוד מלבדו כתיב והאמר </w:t>
      </w:r>
      <w:r w:rsidRPr="00DA2DB8">
        <w:rPr>
          <w:rFonts w:ascii="David" w:hAnsi="David" w:cs="David"/>
          <w:b/>
          <w:bCs/>
          <w:sz w:val="28"/>
          <w:szCs w:val="28"/>
          <w:rtl/>
        </w:rPr>
        <w:t>ר' יוחנן</w:t>
      </w:r>
      <w:r w:rsidRPr="00DA2DB8">
        <w:rPr>
          <w:rFonts w:ascii="David" w:hAnsi="David" w:cs="David"/>
          <w:sz w:val="28"/>
          <w:szCs w:val="28"/>
          <w:rtl/>
        </w:rPr>
        <w:t xml:space="preserve"> למה נקרא שמן כשפים שמכחישין פמליא של מעלה שאני </w:t>
      </w:r>
      <w:r w:rsidRPr="00DA2DB8">
        <w:rPr>
          <w:rFonts w:ascii="David" w:hAnsi="David" w:cs="David"/>
          <w:b/>
          <w:bCs/>
          <w:sz w:val="28"/>
          <w:szCs w:val="28"/>
          <w:rtl/>
        </w:rPr>
        <w:t>ר' חנינא</w:t>
      </w:r>
      <w:r w:rsidRPr="00DA2DB8">
        <w:rPr>
          <w:rFonts w:ascii="David" w:hAnsi="David" w:cs="David"/>
          <w:sz w:val="28"/>
          <w:szCs w:val="28"/>
          <w:rtl/>
        </w:rPr>
        <w:t xml:space="preserve"> דנפישא זכותיה</w:t>
      </w:r>
      <w:r>
        <w:rPr>
          <w:rFonts w:ascii="David" w:hAnsi="David" w:cs="David" w:hint="cs"/>
          <w:sz w:val="28"/>
          <w:szCs w:val="28"/>
          <w:rtl/>
        </w:rPr>
        <w:t>''.</w:t>
      </w:r>
    </w:p>
    <w:p w14:paraId="6CFEF7B7" w14:textId="62E88C92" w:rsidR="00DA2DB8" w:rsidRDefault="00DA2DB8" w:rsidP="00DA2DB8">
      <w:pPr>
        <w:bidi/>
        <w:jc w:val="both"/>
        <w:rPr>
          <w:rFonts w:ascii="David" w:hAnsi="David" w:cs="David"/>
          <w:sz w:val="28"/>
          <w:szCs w:val="28"/>
          <w:rtl/>
        </w:rPr>
      </w:pPr>
      <w:r>
        <w:rPr>
          <w:rFonts w:ascii="David" w:hAnsi="David" w:cs="David" w:hint="cs"/>
          <w:sz w:val="28"/>
          <w:szCs w:val="28"/>
          <w:rtl/>
        </w:rPr>
        <w:t xml:space="preserve">וכותב </w:t>
      </w:r>
      <w:r w:rsidRPr="00DA2DB8">
        <w:rPr>
          <w:rFonts w:ascii="David" w:hAnsi="David" w:cs="David" w:hint="cs"/>
          <w:b/>
          <w:bCs/>
          <w:sz w:val="28"/>
          <w:szCs w:val="28"/>
          <w:rtl/>
        </w:rPr>
        <w:t>רש''י</w:t>
      </w:r>
      <w:r>
        <w:rPr>
          <w:rFonts w:ascii="David" w:hAnsi="David" w:cs="David" w:hint="cs"/>
          <w:sz w:val="28"/>
          <w:szCs w:val="28"/>
          <w:rtl/>
        </w:rPr>
        <w:t xml:space="preserve"> </w:t>
      </w:r>
      <w:r w:rsidRPr="00DA2DB8">
        <w:rPr>
          <w:rFonts w:ascii="David" w:hAnsi="David" w:cs="David" w:hint="cs"/>
          <w:sz w:val="28"/>
          <w:szCs w:val="28"/>
          <w:rtl/>
        </w:rPr>
        <w:t>''</w:t>
      </w:r>
      <w:r w:rsidRPr="00DA2DB8">
        <w:rPr>
          <w:rFonts w:ascii="David" w:hAnsi="David" w:cs="David"/>
          <w:sz w:val="28"/>
          <w:szCs w:val="28"/>
          <w:rtl/>
        </w:rPr>
        <w:t>אפילו כשפים. אינן מלבדו כלומר שלא מדעתו שאם אין גזירה מלפניו אין מריעין לו לאדם: מהדרא. מחזרת וטורחת שלא יבין: למשקל עפרא. ולעשות לו כשפים להמיתו: כשפים. נוטריקון מכחישים פמליא של מעלה שלא גזרו על אדם זה למות והוא מת על ידי כשפים</w:t>
      </w:r>
      <w:r w:rsidRPr="00DA2DB8">
        <w:rPr>
          <w:rFonts w:ascii="David" w:hAnsi="David" w:cs="David" w:hint="cs"/>
          <w:sz w:val="28"/>
          <w:szCs w:val="28"/>
          <w:rtl/>
        </w:rPr>
        <w:t>''.</w:t>
      </w:r>
    </w:p>
    <w:bookmarkEnd w:id="0"/>
    <w:p w14:paraId="08B81867" w14:textId="77777777" w:rsidR="00985EBB" w:rsidRPr="00985EBB" w:rsidRDefault="00985EBB" w:rsidP="00985EBB">
      <w:pPr>
        <w:bidi/>
        <w:jc w:val="both"/>
        <w:rPr>
          <w:rFonts w:ascii="David" w:hAnsi="David" w:cs="David"/>
          <w:sz w:val="28"/>
          <w:szCs w:val="28"/>
          <w:rtl/>
        </w:rPr>
      </w:pPr>
      <w:r w:rsidRPr="00985EBB">
        <w:rPr>
          <w:rFonts w:ascii="David" w:hAnsi="David" w:cs="David" w:hint="cs"/>
          <w:sz w:val="28"/>
          <w:szCs w:val="28"/>
          <w:rtl/>
        </w:rPr>
        <w:t xml:space="preserve">ועי' </w:t>
      </w:r>
      <w:r w:rsidRPr="00985EBB">
        <w:rPr>
          <w:rFonts w:ascii="David" w:hAnsi="David" w:cs="David" w:hint="cs"/>
          <w:b/>
          <w:bCs/>
          <w:sz w:val="28"/>
          <w:szCs w:val="28"/>
          <w:rtl/>
        </w:rPr>
        <w:t>ה</w:t>
      </w:r>
      <w:r w:rsidRPr="00985EBB">
        <w:rPr>
          <w:rFonts w:ascii="David" w:hAnsi="David" w:cs="David"/>
          <w:b/>
          <w:bCs/>
          <w:sz w:val="28"/>
          <w:szCs w:val="28"/>
          <w:rtl/>
        </w:rPr>
        <w:t>יד רמ"ה</w:t>
      </w:r>
      <w:r w:rsidRPr="00985EBB">
        <w:rPr>
          <w:rFonts w:ascii="David" w:hAnsi="David" w:cs="David"/>
          <w:sz w:val="28"/>
          <w:szCs w:val="28"/>
          <w:rtl/>
        </w:rPr>
        <w:t xml:space="preserve"> </w:t>
      </w:r>
      <w:r w:rsidRPr="00985EBB">
        <w:rPr>
          <w:rFonts w:ascii="David" w:hAnsi="David" w:cs="David" w:hint="cs"/>
          <w:b/>
          <w:bCs/>
          <w:sz w:val="28"/>
          <w:szCs w:val="28"/>
          <w:rtl/>
        </w:rPr>
        <w:t>ב</w:t>
      </w:r>
      <w:r w:rsidRPr="00985EBB">
        <w:rPr>
          <w:rFonts w:ascii="David" w:hAnsi="David" w:cs="David"/>
          <w:b/>
          <w:bCs/>
          <w:sz w:val="28"/>
          <w:szCs w:val="28"/>
          <w:rtl/>
        </w:rPr>
        <w:t>סנהדרין</w:t>
      </w:r>
      <w:r w:rsidRPr="00985EBB">
        <w:rPr>
          <w:rFonts w:ascii="David" w:hAnsi="David" w:cs="David"/>
          <w:sz w:val="28"/>
          <w:szCs w:val="28"/>
          <w:rtl/>
        </w:rPr>
        <w:t xml:space="preserve"> </w:t>
      </w:r>
      <w:r w:rsidRPr="00985EBB">
        <w:rPr>
          <w:rFonts w:ascii="David" w:hAnsi="David" w:cs="David" w:hint="cs"/>
          <w:sz w:val="24"/>
          <w:szCs w:val="24"/>
          <w:rtl/>
        </w:rPr>
        <w:t>(</w:t>
      </w:r>
      <w:r w:rsidRPr="00985EBB">
        <w:rPr>
          <w:rFonts w:ascii="David" w:hAnsi="David" w:cs="David"/>
          <w:sz w:val="24"/>
          <w:szCs w:val="24"/>
          <w:rtl/>
        </w:rPr>
        <w:t>דף סז</w:t>
      </w:r>
      <w:r w:rsidRPr="00985EBB">
        <w:rPr>
          <w:rFonts w:ascii="David" w:hAnsi="David" w:cs="David" w:hint="cs"/>
          <w:sz w:val="24"/>
          <w:szCs w:val="24"/>
          <w:rtl/>
        </w:rPr>
        <w:t xml:space="preserve">:) </w:t>
      </w:r>
      <w:r w:rsidRPr="00985EBB">
        <w:rPr>
          <w:rFonts w:ascii="David" w:hAnsi="David" w:cs="David" w:hint="cs"/>
          <w:sz w:val="28"/>
          <w:szCs w:val="28"/>
          <w:rtl/>
        </w:rPr>
        <w:t>שכותב ''</w:t>
      </w:r>
      <w:r w:rsidRPr="00985EBB">
        <w:rPr>
          <w:rFonts w:ascii="David" w:hAnsi="David" w:cs="David"/>
          <w:sz w:val="28"/>
          <w:szCs w:val="28"/>
          <w:rtl/>
        </w:rPr>
        <w:t xml:space="preserve">אמר </w:t>
      </w:r>
      <w:r w:rsidRPr="00985EBB">
        <w:rPr>
          <w:rFonts w:ascii="David" w:hAnsi="David" w:cs="David"/>
          <w:b/>
          <w:bCs/>
          <w:sz w:val="28"/>
          <w:szCs w:val="28"/>
          <w:rtl/>
        </w:rPr>
        <w:t>ר' יוחנן</w:t>
      </w:r>
      <w:r w:rsidRPr="00985EBB">
        <w:rPr>
          <w:rFonts w:ascii="David" w:hAnsi="David" w:cs="David"/>
          <w:sz w:val="28"/>
          <w:szCs w:val="28"/>
          <w:rtl/>
        </w:rPr>
        <w:t xml:space="preserve"> למה נקרא שמן כשפים שמכחישין פמליא של מעלה וכשפים אעפ"י שמלה אחת היא מחוברת היא משתי מלות שכן כשפים כש לשון מכחש פם לשון פמליא ולשון </w:t>
      </w:r>
      <w:bookmarkStart w:id="1" w:name="_Hlk150278387"/>
      <w:r w:rsidRPr="00985EBB">
        <w:rPr>
          <w:rFonts w:ascii="David" w:hAnsi="David" w:cs="David"/>
          <w:sz w:val="28"/>
          <w:szCs w:val="28"/>
          <w:rtl/>
        </w:rPr>
        <w:t xml:space="preserve">מכחישין כאדם שמכחיש דברי חבירו </w:t>
      </w:r>
      <w:bookmarkEnd w:id="1"/>
      <w:r w:rsidRPr="00985EBB">
        <w:rPr>
          <w:rFonts w:ascii="David" w:hAnsi="David" w:cs="David"/>
          <w:sz w:val="28"/>
          <w:szCs w:val="28"/>
          <w:rtl/>
        </w:rPr>
        <w:t xml:space="preserve">כענין שם (שבועות מ"ז ב) שני כתי עדים המכחישות זו את זו. ויש לפרש לשון דבר כחוש וחלש כלומר </w:t>
      </w:r>
      <w:r w:rsidRPr="00985EBB">
        <w:rPr>
          <w:rFonts w:ascii="David" w:hAnsi="David" w:cs="David"/>
          <w:sz w:val="28"/>
          <w:szCs w:val="28"/>
          <w:u w:val="single"/>
          <w:rtl/>
        </w:rPr>
        <w:t>שניתן להם רשות לבטל גזרת פמליא של מעלה שגזר הגזירה טובה לצדיק שאינו גמור שאם נעשו לו כשפים אין אותה גזירה עומדת לו מפני עונותיו</w:t>
      </w:r>
      <w:r w:rsidRPr="00985EBB">
        <w:rPr>
          <w:rFonts w:ascii="David" w:hAnsi="David" w:cs="David"/>
          <w:sz w:val="28"/>
          <w:szCs w:val="28"/>
          <w:rtl/>
        </w:rPr>
        <w:t xml:space="preserve"> משל למה הדבר דומה לאדם שהיה בביתו של מלך וצוה המלך עליו להאכילו ולהשקותו לימים נזדמן לו הרג אחד שנתן לו המלך רשות להרוג כל מי שחטא לפני המלך </w:t>
      </w:r>
      <w:r w:rsidRPr="00985EBB">
        <w:rPr>
          <w:rFonts w:ascii="David" w:hAnsi="David" w:cs="David"/>
          <w:sz w:val="28"/>
          <w:szCs w:val="28"/>
          <w:u w:val="single"/>
          <w:rtl/>
        </w:rPr>
        <w:t>אם היה זה זכאי ואין בידו חטא הרי הוא ניצול מאליו שהרי לא ניתנה רשות להרג להרוג אלא למי שחטא לפני המלך ואם נמצא בו חטא הרי ניתנה לו רשות להרג להורגו</w:t>
      </w:r>
      <w:r w:rsidRPr="00985EBB">
        <w:rPr>
          <w:rFonts w:ascii="David" w:hAnsi="David" w:cs="David"/>
          <w:sz w:val="28"/>
          <w:szCs w:val="28"/>
          <w:rtl/>
        </w:rPr>
        <w:t xml:space="preserve">. והיינו דאמר </w:t>
      </w:r>
      <w:r w:rsidRPr="00985EBB">
        <w:rPr>
          <w:rFonts w:ascii="David" w:hAnsi="David" w:cs="David"/>
          <w:b/>
          <w:bCs/>
          <w:sz w:val="28"/>
          <w:szCs w:val="28"/>
          <w:rtl/>
        </w:rPr>
        <w:t>רבי חנינא</w:t>
      </w:r>
      <w:r w:rsidRPr="00985EBB">
        <w:rPr>
          <w:rFonts w:ascii="David" w:hAnsi="David" w:cs="David"/>
          <w:sz w:val="28"/>
          <w:szCs w:val="28"/>
          <w:rtl/>
        </w:rPr>
        <w:t xml:space="preserve"> אין עוד מלבדו אפי' לדבר כשפים שאין הכשפים מועילין במי שהקב"ה מסייעו</w:t>
      </w:r>
      <w:r w:rsidRPr="00985EBB">
        <w:rPr>
          <w:rFonts w:ascii="David" w:hAnsi="David" w:cs="David" w:hint="cs"/>
          <w:sz w:val="28"/>
          <w:szCs w:val="28"/>
          <w:rtl/>
        </w:rPr>
        <w:t>''.</w:t>
      </w:r>
    </w:p>
    <w:p w14:paraId="343B7EA4" w14:textId="77777777" w:rsidR="00985EBB" w:rsidRPr="00985EBB" w:rsidRDefault="00985EBB" w:rsidP="00985EBB">
      <w:pPr>
        <w:bidi/>
        <w:jc w:val="both"/>
        <w:rPr>
          <w:rFonts w:ascii="David" w:hAnsi="David" w:cs="David"/>
          <w:sz w:val="28"/>
          <w:szCs w:val="28"/>
          <w:lang w:val="en-US"/>
        </w:rPr>
      </w:pPr>
      <w:r w:rsidRPr="00985EBB">
        <w:rPr>
          <w:rFonts w:ascii="David" w:hAnsi="David" w:cs="David" w:hint="cs"/>
          <w:b/>
          <w:bCs/>
          <w:sz w:val="28"/>
          <w:szCs w:val="28"/>
          <w:rtl/>
        </w:rPr>
        <w:t>אולם</w:t>
      </w:r>
      <w:r w:rsidRPr="00985EBB">
        <w:rPr>
          <w:rFonts w:ascii="David" w:hAnsi="David" w:cs="David"/>
          <w:sz w:val="28"/>
          <w:szCs w:val="28"/>
          <w:rtl/>
        </w:rPr>
        <w:t xml:space="preserve"> עיין </w:t>
      </w:r>
      <w:r w:rsidRPr="00985EBB">
        <w:rPr>
          <w:rFonts w:ascii="David" w:hAnsi="David" w:cs="David"/>
          <w:b/>
          <w:bCs/>
          <w:sz w:val="28"/>
          <w:szCs w:val="28"/>
          <w:rtl/>
        </w:rPr>
        <w:t>חינוך</w:t>
      </w:r>
      <w:r w:rsidRPr="00985EBB">
        <w:rPr>
          <w:rFonts w:ascii="David" w:hAnsi="David" w:cs="David"/>
          <w:sz w:val="28"/>
          <w:szCs w:val="28"/>
          <w:rtl/>
        </w:rPr>
        <w:t xml:space="preserve"> </w:t>
      </w:r>
      <w:r w:rsidRPr="00985EBB">
        <w:rPr>
          <w:rFonts w:ascii="David" w:hAnsi="David" w:cs="David" w:hint="cs"/>
          <w:sz w:val="24"/>
          <w:szCs w:val="24"/>
          <w:rtl/>
        </w:rPr>
        <w:t>(</w:t>
      </w:r>
      <w:r w:rsidRPr="00985EBB">
        <w:rPr>
          <w:rFonts w:ascii="David" w:hAnsi="David" w:cs="David"/>
          <w:sz w:val="24"/>
          <w:szCs w:val="24"/>
          <w:rtl/>
        </w:rPr>
        <w:t>מצוה סב</w:t>
      </w:r>
      <w:r w:rsidRPr="00985EBB">
        <w:rPr>
          <w:rFonts w:ascii="David" w:hAnsi="David" w:cs="David" w:hint="cs"/>
          <w:sz w:val="24"/>
          <w:szCs w:val="24"/>
          <w:rtl/>
        </w:rPr>
        <w:t xml:space="preserve">) </w:t>
      </w:r>
      <w:r w:rsidRPr="00985EBB">
        <w:rPr>
          <w:rFonts w:ascii="David" w:hAnsi="David" w:cs="David" w:hint="cs"/>
          <w:sz w:val="28"/>
          <w:szCs w:val="28"/>
          <w:rtl/>
        </w:rPr>
        <w:t>שכותב ''</w:t>
      </w:r>
      <w:r w:rsidRPr="00985EBB">
        <w:rPr>
          <w:rFonts w:ascii="David" w:hAnsi="David" w:cs="David"/>
          <w:sz w:val="28"/>
          <w:szCs w:val="28"/>
          <w:rtl/>
        </w:rPr>
        <w:t xml:space="preserve">משרשי המצוה, שידוע כי ענין הכשוף דבר רע עד מאד וגודם כמה תקלות לבני אדם איני צריך להאריך בו שידועים הדברים, ועל כן נצטוינו לסלק מן העולם המשתדל בזה לפי שהוא בא כנגד חפץ השם שהוא חפץ בישובו ושיתנהג הכל בדרך הטבע שהטבע בתחלת הבריאה, וזה בא לשנות הכל. וענין הכשוף הוא לפי דעתי כן, שהשם ברוך הוא שם בתחלת הבריאה לכל דבר ודבר מדברי העולם טבע לפעל פעלתו טובה וישרה לטובת בני העולם אשר ברא, וצוה כל אחד לפעל פעלו למינהו, כמו שכתוב בפרשת בראשית (א יב) למינהו על הנבראים. וגם על כל אחד ואחד המשיל כח מלמעלה להכריחו על מעשהו, כמו שאמרו זכרונם לברכה (בראשית רבה ו) אין לך עשב מלמטה שאין לו מזל מלמעלה, שאומר לו גדל. ומלבד פעלתם שעושה כל אחד ואחד בטבעו יש להם פעלה אחרת. בהתערב מין מהם עם מין אחר, ובמלאכת התערבת יש בה צדדין שלא הרשו בני אדם להשתמש בהן, כי יודע אלהים שסוף המעשה היוצא לבני אדם באותן צדדין רע להן, ומפני זה מנעם מהם. וזהו אמרם זכרונם לברכה דרך כלל (שבת סז ב) כל שיש בו משום רפואה, אין בו משום דרכי </w:t>
      </w:r>
      <w:r w:rsidRPr="00985EBB">
        <w:rPr>
          <w:rFonts w:ascii="David" w:hAnsi="David" w:cs="David"/>
          <w:sz w:val="28"/>
          <w:szCs w:val="28"/>
          <w:rtl/>
        </w:rPr>
        <w:lastRenderedPageBreak/>
        <w:t xml:space="preserve">האמרי. כלומר אין לאסרו מפני צד כשוף אחר שיש תועלת בו מצוי בנסיון באמת אין זה מן הצדדין האסורין, כי לא נאסרו רק מצד הנזק שבהן. ועוד יש באותן צדדי התערבות והתחבולות האסורות לעשות ענין אחר שנאסרו בעבורו לפי שכח אותו התערבת עולה כל כך שמבטל מפעלתו לפי שעה כח המזל הממנה על שני המינים. והמשל על זה, כמו שאתה רואה שהמרכיב מין בשאינו מינו יחדשו לברא מין שלישי, נמצא שבטלה ההרכבה כח שניהם, ועל כן נמנענו מלהעלות על רוחנו אף כי נעשה בידינו דבר שמראה בנו רצון להחליף דבר במעשי האל השלמות. </w:t>
      </w:r>
    </w:p>
    <w:p w14:paraId="697623D4" w14:textId="77777777" w:rsidR="00985EBB" w:rsidRPr="00985EBB" w:rsidRDefault="00985EBB" w:rsidP="00985EBB">
      <w:pPr>
        <w:bidi/>
        <w:jc w:val="both"/>
        <w:rPr>
          <w:rFonts w:ascii="David" w:hAnsi="David" w:cs="David"/>
          <w:sz w:val="28"/>
          <w:szCs w:val="28"/>
          <w:rtl/>
        </w:rPr>
      </w:pPr>
      <w:r w:rsidRPr="00985EBB">
        <w:rPr>
          <w:rFonts w:ascii="David" w:hAnsi="David" w:cs="David"/>
          <w:sz w:val="28"/>
          <w:szCs w:val="28"/>
          <w:rtl/>
        </w:rPr>
        <w:t xml:space="preserve">ואפשר שיעלה בידינו מזה רמז משרשי כלאי זרעים ובהמה ושעטנז, ובמקומם נאריך בם בעזרת השם. וזהו שאמרו זכרונם לברכה (סנהדרין סז ב, חולין ז ב) למה נקרא שמם כשפים שמכחישין פמליא של מעלה ושל מטה. כלומר שכחן עולה לפי שעה יותר מכח הממנים עליהם. </w:t>
      </w:r>
      <w:r w:rsidRPr="00985EBB">
        <w:rPr>
          <w:rFonts w:ascii="David" w:hAnsi="David" w:cs="David"/>
          <w:sz w:val="28"/>
          <w:szCs w:val="28"/>
          <w:u w:val="single"/>
          <w:rtl/>
        </w:rPr>
        <w:t>וראה כוון דבריהם זכרונם לברכה שאמרו פמליא של מעלה ולא אמרו גזרת מעלה, לפי שהשם ברוך הוא גזרו ורצה מתחלת הבריאה להיות הפעלה הזאת יוצאת מבין שניהם בהתערבם, ובו תוכחת מגלה אל הממנים עליהם, אבל אמרו שכח הפמליא נכחש מכל מקום. ומי שקרבת שכלו באור פני המלך וכח זכותו יעלה על כח הממנים, לא יירא מהמעשה הזה והכחשותיו, כמו שמצינו בגמרא במסכת שבת (פא, סנהדרין סז ב) שאמר החכם אל המכשפה</w:t>
      </w:r>
      <w:r w:rsidRPr="00985EBB">
        <w:rPr>
          <w:rFonts w:ascii="David" w:hAnsi="David" w:cs="David" w:hint="cs"/>
          <w:sz w:val="28"/>
          <w:szCs w:val="28"/>
          <w:rtl/>
        </w:rPr>
        <w:t>''.</w:t>
      </w:r>
    </w:p>
    <w:p w14:paraId="74497C71" w14:textId="77777777" w:rsidR="00985EBB" w:rsidRPr="00985EBB" w:rsidRDefault="00985EBB" w:rsidP="00985EBB">
      <w:pPr>
        <w:bidi/>
        <w:jc w:val="both"/>
        <w:rPr>
          <w:rFonts w:ascii="David" w:hAnsi="David" w:cs="David"/>
          <w:sz w:val="28"/>
          <w:szCs w:val="28"/>
          <w:rtl/>
        </w:rPr>
      </w:pPr>
      <w:r w:rsidRPr="00985EBB">
        <w:rPr>
          <w:rFonts w:ascii="David" w:hAnsi="David" w:cs="David" w:hint="cs"/>
          <w:sz w:val="28"/>
          <w:szCs w:val="28"/>
          <w:rtl/>
        </w:rPr>
        <w:t xml:space="preserve">וכותב </w:t>
      </w:r>
      <w:r w:rsidRPr="00985EBB">
        <w:rPr>
          <w:rFonts w:ascii="David" w:hAnsi="David" w:cs="David" w:hint="cs"/>
          <w:b/>
          <w:bCs/>
          <w:sz w:val="28"/>
          <w:szCs w:val="28"/>
          <w:rtl/>
        </w:rPr>
        <w:t>החובות הלבבות</w:t>
      </w:r>
      <w:r w:rsidRPr="00985EBB">
        <w:rPr>
          <w:rFonts w:ascii="David" w:hAnsi="David" w:cs="David" w:hint="cs"/>
          <w:sz w:val="28"/>
          <w:szCs w:val="28"/>
          <w:rtl/>
        </w:rPr>
        <w:t xml:space="preserve"> </w:t>
      </w:r>
      <w:r w:rsidRPr="00985EBB">
        <w:rPr>
          <w:rFonts w:ascii="David" w:hAnsi="David" w:cs="David" w:hint="cs"/>
          <w:sz w:val="24"/>
          <w:szCs w:val="24"/>
          <w:rtl/>
        </w:rPr>
        <w:t xml:space="preserve">(שער הבטחון פ''ב) </w:t>
      </w:r>
      <w:r w:rsidRPr="00985EBB">
        <w:rPr>
          <w:rFonts w:ascii="David" w:hAnsi="David" w:cs="David" w:hint="cs"/>
          <w:sz w:val="28"/>
          <w:szCs w:val="28"/>
          <w:rtl/>
        </w:rPr>
        <w:t>''</w:t>
      </w:r>
      <w:r w:rsidRPr="00985EBB">
        <w:rPr>
          <w:rFonts w:ascii="David" w:hAnsi="David" w:cs="David"/>
          <w:sz w:val="28"/>
          <w:szCs w:val="28"/>
          <w:rtl/>
        </w:rPr>
        <w:t>והששית שיהיה ענין הבוטח כלו מסור בידו ולא יוכל אדם להזיקו ולהועילו ולא להטיב אליו ולא לדחות נזק מעליו זולתו כעבד האסור אשר הוא בבית הבור ברשות אדוניו. וכשיהיה הבוטח ברשות מי שבטח עליו על הענין הזה יהיה יותר ראוי לבטח עליו</w:t>
      </w:r>
      <w:r w:rsidRPr="00985EBB">
        <w:rPr>
          <w:rFonts w:ascii="David" w:hAnsi="David" w:cs="David" w:hint="cs"/>
          <w:sz w:val="28"/>
          <w:szCs w:val="28"/>
          <w:rtl/>
        </w:rPr>
        <w:t>''.</w:t>
      </w:r>
    </w:p>
    <w:p w14:paraId="4492A135" w14:textId="77777777" w:rsidR="00CB2197" w:rsidRPr="00CB2197" w:rsidRDefault="00CB2197" w:rsidP="00CB2197">
      <w:pPr>
        <w:bidi/>
        <w:jc w:val="both"/>
        <w:rPr>
          <w:rFonts w:ascii="David" w:hAnsi="David" w:cs="David"/>
          <w:sz w:val="28"/>
          <w:szCs w:val="28"/>
        </w:rPr>
      </w:pPr>
    </w:p>
    <w:sectPr w:rsidR="00CB2197" w:rsidRPr="00CB21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97"/>
    <w:rsid w:val="001323B1"/>
    <w:rsid w:val="00134C10"/>
    <w:rsid w:val="001D2779"/>
    <w:rsid w:val="00985EBB"/>
    <w:rsid w:val="00CB2197"/>
    <w:rsid w:val="00DA2DB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F6F6"/>
  <w15:chartTrackingRefBased/>
  <w15:docId w15:val="{74729CDD-BA09-4797-A174-249F89E9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602</Words>
  <Characters>3317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2023-08-10T10:59:00Z</dcterms:created>
  <dcterms:modified xsi:type="dcterms:W3CDTF">2023-11-07T17:52:00Z</dcterms:modified>
</cp:coreProperties>
</file>