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68C72" w14:textId="420DB4F7" w:rsidR="001D2779" w:rsidRPr="0043726B" w:rsidRDefault="00386889" w:rsidP="00386889">
      <w:pPr>
        <w:bidi/>
        <w:ind w:left="3540"/>
        <w:jc w:val="both"/>
        <w:rPr>
          <w:rFonts w:asciiTheme="majorBidi" w:hAnsiTheme="majorBidi" w:cstheme="majorBidi"/>
          <w:sz w:val="56"/>
          <w:szCs w:val="56"/>
          <w:u w:val="single"/>
          <w:rtl/>
        </w:rPr>
      </w:pPr>
      <w:r w:rsidRPr="0043726B">
        <w:rPr>
          <w:rFonts w:asciiTheme="majorBidi" w:hAnsiTheme="majorBidi" w:cstheme="majorBidi"/>
          <w:sz w:val="56"/>
          <w:szCs w:val="56"/>
          <w:u w:val="single"/>
          <w:rtl/>
        </w:rPr>
        <w:t>לשון הרע</w:t>
      </w:r>
    </w:p>
    <w:p w14:paraId="22E44D56" w14:textId="2B779B69" w:rsidR="00386889" w:rsidRPr="0043726B" w:rsidRDefault="00386889" w:rsidP="00386889">
      <w:pPr>
        <w:bidi/>
        <w:jc w:val="both"/>
        <w:rPr>
          <w:rFonts w:asciiTheme="majorBidi" w:hAnsiTheme="majorBidi" w:cstheme="majorBidi"/>
          <w:sz w:val="28"/>
          <w:szCs w:val="28"/>
          <w:rtl/>
        </w:rPr>
      </w:pPr>
    </w:p>
    <w:p w14:paraId="2691C358" w14:textId="40FFC349" w:rsidR="00386889" w:rsidRPr="0043726B" w:rsidRDefault="00386889" w:rsidP="00386889">
      <w:pPr>
        <w:bidi/>
        <w:jc w:val="both"/>
        <w:rPr>
          <w:rFonts w:asciiTheme="majorBidi" w:hAnsiTheme="majorBidi" w:cstheme="majorBidi"/>
          <w:sz w:val="28"/>
          <w:szCs w:val="28"/>
          <w:rtl/>
        </w:rPr>
      </w:pPr>
    </w:p>
    <w:p w14:paraId="2EF3A9D4" w14:textId="0744E7D6" w:rsidR="00386889" w:rsidRPr="0043726B" w:rsidRDefault="00011FEE" w:rsidP="00386889">
      <w:pPr>
        <w:bidi/>
        <w:jc w:val="both"/>
        <w:rPr>
          <w:rFonts w:asciiTheme="majorBidi" w:hAnsiTheme="majorBidi" w:cstheme="majorBidi"/>
          <w:sz w:val="36"/>
          <w:szCs w:val="36"/>
          <w:u w:val="single"/>
          <w:rtl/>
        </w:rPr>
      </w:pPr>
      <w:r w:rsidRPr="0043726B">
        <w:rPr>
          <w:rFonts w:asciiTheme="majorBidi" w:hAnsiTheme="majorBidi" w:cstheme="majorBidi"/>
          <w:sz w:val="36"/>
          <w:szCs w:val="36"/>
          <w:u w:val="single"/>
          <w:rtl/>
        </w:rPr>
        <w:t>ההבדל בין לשון הרע לניבול פה</w:t>
      </w:r>
    </w:p>
    <w:p w14:paraId="3B2D055A" w14:textId="77777777" w:rsidR="00386889" w:rsidRPr="0043726B" w:rsidRDefault="00386889" w:rsidP="00386889">
      <w:pPr>
        <w:bidi/>
        <w:jc w:val="both"/>
        <w:rPr>
          <w:rFonts w:asciiTheme="majorBidi" w:hAnsiTheme="majorBidi" w:cstheme="majorBidi"/>
          <w:sz w:val="28"/>
          <w:szCs w:val="28"/>
          <w:rtl/>
        </w:rPr>
      </w:pPr>
      <w:r w:rsidRPr="0043726B">
        <w:rPr>
          <w:rFonts w:asciiTheme="majorBidi" w:hAnsiTheme="majorBidi" w:cstheme="majorBidi"/>
          <w:sz w:val="28"/>
          <w:szCs w:val="28"/>
          <w:rtl/>
        </w:rPr>
        <w:t xml:space="preserve">עי' גמ' </w:t>
      </w:r>
      <w:r w:rsidRPr="0043726B">
        <w:rPr>
          <w:rFonts w:asciiTheme="majorBidi" w:hAnsiTheme="majorBidi" w:cstheme="majorBidi"/>
          <w:b/>
          <w:bCs/>
          <w:sz w:val="28"/>
          <w:szCs w:val="28"/>
          <w:rtl/>
        </w:rPr>
        <w:t>בכתובות</w:t>
      </w:r>
      <w:r w:rsidRPr="0043726B">
        <w:rPr>
          <w:rFonts w:asciiTheme="majorBidi" w:hAnsiTheme="majorBidi" w:cstheme="majorBidi"/>
          <w:sz w:val="28"/>
          <w:szCs w:val="28"/>
          <w:rtl/>
        </w:rPr>
        <w:t xml:space="preserve"> </w:t>
      </w:r>
      <w:r w:rsidRPr="0043726B">
        <w:rPr>
          <w:rFonts w:asciiTheme="majorBidi" w:hAnsiTheme="majorBidi" w:cstheme="majorBidi"/>
          <w:sz w:val="24"/>
          <w:szCs w:val="24"/>
          <w:rtl/>
        </w:rPr>
        <w:t xml:space="preserve">(דף ח:) </w:t>
      </w:r>
      <w:r w:rsidRPr="0043726B">
        <w:rPr>
          <w:rFonts w:asciiTheme="majorBidi" w:hAnsiTheme="majorBidi" w:cstheme="majorBidi"/>
          <w:sz w:val="28"/>
          <w:szCs w:val="28"/>
          <w:rtl/>
        </w:rPr>
        <w:t>שאומרת ''על כן על בחוריו לא ישמח ה' ואת יתומיו ואת אלמנותיו לא ירחם כי כולו חנף ומרע וכל פה דובר נבלה בכל זאת לא שב אפו ועוד ידו נטויה מאי ועוד ידו נטויה אמר רב חנן בר רב הכל יודעין כלה למה נכנסה לחופה אלא כל המנבל פיו ומוציא דבר נבלה מפיו אפילו נחתם לו גזר דינו של שבעים שנה לטובה נהפך עליו לרעה''.</w:t>
      </w:r>
    </w:p>
    <w:p w14:paraId="61975E10" w14:textId="77777777" w:rsidR="00386889" w:rsidRPr="0043726B" w:rsidRDefault="00386889" w:rsidP="00386889">
      <w:pPr>
        <w:bidi/>
        <w:jc w:val="both"/>
        <w:rPr>
          <w:rFonts w:asciiTheme="majorBidi" w:hAnsiTheme="majorBidi" w:cstheme="majorBidi"/>
          <w:sz w:val="28"/>
          <w:szCs w:val="28"/>
          <w:rtl/>
        </w:rPr>
      </w:pPr>
      <w:r w:rsidRPr="0043726B">
        <w:rPr>
          <w:rFonts w:asciiTheme="majorBidi" w:hAnsiTheme="majorBidi" w:cstheme="majorBidi"/>
          <w:b/>
          <w:bCs/>
          <w:sz w:val="28"/>
          <w:szCs w:val="28"/>
          <w:rtl/>
        </w:rPr>
        <w:t>והמהר''ל</w:t>
      </w:r>
      <w:r w:rsidRPr="0043726B">
        <w:rPr>
          <w:rFonts w:asciiTheme="majorBidi" w:hAnsiTheme="majorBidi" w:cstheme="majorBidi"/>
          <w:sz w:val="28"/>
          <w:szCs w:val="28"/>
          <w:rtl/>
        </w:rPr>
        <w:t xml:space="preserve"> </w:t>
      </w:r>
      <w:r w:rsidRPr="0043726B">
        <w:rPr>
          <w:rFonts w:asciiTheme="majorBidi" w:hAnsiTheme="majorBidi" w:cstheme="majorBidi"/>
          <w:sz w:val="24"/>
          <w:szCs w:val="24"/>
          <w:rtl/>
        </w:rPr>
        <w:t xml:space="preserve">(חידושי הגדות) </w:t>
      </w:r>
      <w:r w:rsidRPr="0043726B">
        <w:rPr>
          <w:rFonts w:asciiTheme="majorBidi" w:hAnsiTheme="majorBidi" w:cstheme="majorBidi"/>
          <w:sz w:val="28"/>
          <w:szCs w:val="28"/>
          <w:rtl/>
        </w:rPr>
        <w:t xml:space="preserve">שם מבאר: ''קשה למה הוצרך לזה מה שאמר הכל יודעים כלה למה נכנסה לחופה, והלא לא נרמז בקרא שום דבר מהא דקאמר הכל יודעים כלה למה נכנסה לחופה. ויראה לומר, דמה שאמר הכל יודעים כלה למה נכנסה לחופה, בא לאשמועי' טעם לדבר זה שאמר אפי' נגזר עליו גזר דין של שבעים שנה לטובה נהפך עליו לרעה, וקאמר שאין נבול פה שעושה דבר לחבירו שאם היה מוציא דבר גנאי שהיה גנאי לאחר לא היה החטא מפני הדבור כמו שמשמע לשון נבול פה, אבל עכשיו שדבר זה הכל יודעים שכלה [למה] נכנסה לחופה ולכך אין הדבר גנאי לחבירו, רק החטא הוא מפני הדבור עצמו, ואפשר שאפי' אם היה מוציא דבר נבלה בינו ובין עצמו היה חטא, </w:t>
      </w:r>
      <w:r w:rsidRPr="0043726B">
        <w:rPr>
          <w:rFonts w:asciiTheme="majorBidi" w:hAnsiTheme="majorBidi" w:cstheme="majorBidi"/>
          <w:sz w:val="28"/>
          <w:szCs w:val="28"/>
          <w:u w:val="single"/>
          <w:rtl/>
        </w:rPr>
        <w:t>דלא דמי ללשון הרע שהוא מדבר רע לאחר ואין עיקר החטא מצד הדבור רק מצד הרע שהוא עושה בדבור</w:t>
      </w:r>
      <w:r w:rsidRPr="0043726B">
        <w:rPr>
          <w:rFonts w:asciiTheme="majorBidi" w:hAnsiTheme="majorBidi" w:cstheme="majorBidi"/>
          <w:sz w:val="28"/>
          <w:szCs w:val="28"/>
          <w:rtl/>
        </w:rPr>
        <w:t>, אבל זה הוא מצד הדבור בלבד, ולפיכך אם מנבל פיו אפי' בינו לבינו נקרא ג"כ נבול כמו מי שהולך בגלוי ערוה אפי' שלא לפני אדם נקרא גלוי ערוה, ולכך אפי' אם אין שומע אדם הוא איסור. וכבר ידענו כי הדבור הוא קשה כמו דבר האיש אדוני הארץ אתנו קשות (בראשית מ"ב), ומכח קושי החטא הזה אפי' נגזר עליו גזר דין של שבעים שנה לטובה נהפך עליו לרעה, שכ"כ הגזרה קשה כאשר הוא חוטא בנבול פה שהוא מנבל הדבור</w:t>
      </w:r>
      <w:r w:rsidRPr="0043726B">
        <w:rPr>
          <w:rFonts w:asciiTheme="majorBidi" w:hAnsiTheme="majorBidi" w:cstheme="majorBidi"/>
          <w:sz w:val="28"/>
          <w:szCs w:val="28"/>
        </w:rPr>
        <w:t>.</w:t>
      </w:r>
    </w:p>
    <w:p w14:paraId="07006D99" w14:textId="4FEB032D" w:rsidR="00386889" w:rsidRPr="0043726B" w:rsidRDefault="00386889" w:rsidP="00386889">
      <w:pPr>
        <w:bidi/>
        <w:jc w:val="both"/>
        <w:rPr>
          <w:rFonts w:asciiTheme="majorBidi" w:hAnsiTheme="majorBidi" w:cstheme="majorBidi"/>
          <w:sz w:val="28"/>
          <w:szCs w:val="28"/>
          <w:rtl/>
        </w:rPr>
      </w:pPr>
      <w:r w:rsidRPr="0043726B">
        <w:rPr>
          <w:rFonts w:asciiTheme="majorBidi" w:hAnsiTheme="majorBidi" w:cstheme="majorBidi"/>
          <w:sz w:val="28"/>
          <w:szCs w:val="28"/>
          <w:u w:val="single"/>
          <w:rtl/>
        </w:rPr>
        <w:t>ויש לך לראות ההפרש אשר יש בין לשון הרע ובין נבול פה, כי לשון הרע הוא מצד שמדבר בחבירו ואין עצם הדבור רע רק שיאמר פלוני עשה דבר זה, ונקרא לשון הרע כי חץ שחוט לשונם, אבל נבלות פה הוא על הדבור בעצמו</w:t>
      </w:r>
      <w:r w:rsidRPr="0043726B">
        <w:rPr>
          <w:rFonts w:asciiTheme="majorBidi" w:hAnsiTheme="majorBidi" w:cstheme="majorBidi"/>
          <w:sz w:val="28"/>
          <w:szCs w:val="28"/>
          <w:rtl/>
        </w:rPr>
        <w:t>, ולכך אף אם נגזר עליו גזר דין של שבעים שנה לטובה נהפך עליו לרעה מפני קושי הגזירה, לפי שחוטא בדבור שהוא קשה לכך מתחדש לו גזרה קשה, ודבר זה מבואר עוד בפרק במה מדליקין (שבת ל"ג א') ודבר זה נכון''.</w:t>
      </w:r>
    </w:p>
    <w:p w14:paraId="05E5A2C1" w14:textId="55A16B94" w:rsidR="004D29B0" w:rsidRPr="0043726B" w:rsidRDefault="004D29B0" w:rsidP="004D29B0">
      <w:pPr>
        <w:bidi/>
        <w:jc w:val="both"/>
        <w:rPr>
          <w:rFonts w:asciiTheme="majorBidi" w:hAnsiTheme="majorBidi" w:cstheme="majorBidi"/>
          <w:sz w:val="28"/>
          <w:szCs w:val="28"/>
          <w:rtl/>
        </w:rPr>
      </w:pPr>
    </w:p>
    <w:p w14:paraId="7FF7FBAA" w14:textId="77777777" w:rsidR="004D29B0" w:rsidRPr="0043726B" w:rsidRDefault="004D29B0" w:rsidP="004D29B0">
      <w:pPr>
        <w:bidi/>
        <w:spacing w:after="200" w:line="276" w:lineRule="auto"/>
        <w:jc w:val="both"/>
        <w:rPr>
          <w:rFonts w:asciiTheme="majorBidi" w:eastAsia="Calibri" w:hAnsiTheme="majorBidi" w:cstheme="majorBidi"/>
          <w:sz w:val="36"/>
          <w:szCs w:val="36"/>
          <w:u w:val="single"/>
          <w:rtl/>
        </w:rPr>
      </w:pPr>
      <w:r w:rsidRPr="0043726B">
        <w:rPr>
          <w:rFonts w:asciiTheme="majorBidi" w:eastAsia="Calibri" w:hAnsiTheme="majorBidi" w:cstheme="majorBidi"/>
          <w:sz w:val="36"/>
          <w:szCs w:val="36"/>
          <w:u w:val="single"/>
          <w:rtl/>
        </w:rPr>
        <w:t>לבעל לשון הרע התורה לא מגינה</w:t>
      </w:r>
    </w:p>
    <w:p w14:paraId="677E9926" w14:textId="77777777" w:rsidR="004D29B0" w:rsidRPr="0043726B" w:rsidRDefault="004D29B0" w:rsidP="004D29B0">
      <w:pPr>
        <w:bidi/>
        <w:jc w:val="both"/>
        <w:rPr>
          <w:rFonts w:asciiTheme="majorBidi" w:hAnsiTheme="majorBidi" w:cstheme="majorBidi"/>
          <w:sz w:val="28"/>
          <w:szCs w:val="28"/>
          <w:rtl/>
        </w:rPr>
      </w:pPr>
      <w:r w:rsidRPr="0043726B">
        <w:rPr>
          <w:rFonts w:asciiTheme="majorBidi" w:hAnsiTheme="majorBidi" w:cstheme="majorBidi"/>
          <w:sz w:val="28"/>
          <w:szCs w:val="28"/>
          <w:rtl/>
        </w:rPr>
        <w:t xml:space="preserve">מבואר </w:t>
      </w:r>
      <w:r w:rsidRPr="0043726B">
        <w:rPr>
          <w:rFonts w:asciiTheme="majorBidi" w:hAnsiTheme="majorBidi" w:cstheme="majorBidi"/>
          <w:b/>
          <w:bCs/>
          <w:sz w:val="28"/>
          <w:szCs w:val="28"/>
          <w:rtl/>
        </w:rPr>
        <w:t>בסנהדרין</w:t>
      </w:r>
      <w:r w:rsidRPr="0043726B">
        <w:rPr>
          <w:rFonts w:asciiTheme="majorBidi" w:hAnsiTheme="majorBidi" w:cstheme="majorBidi"/>
          <w:sz w:val="28"/>
          <w:szCs w:val="28"/>
          <w:rtl/>
        </w:rPr>
        <w:t xml:space="preserve"> </w:t>
      </w:r>
      <w:r w:rsidRPr="0043726B">
        <w:rPr>
          <w:rFonts w:asciiTheme="majorBidi" w:hAnsiTheme="majorBidi" w:cstheme="majorBidi"/>
          <w:sz w:val="24"/>
          <w:szCs w:val="24"/>
          <w:rtl/>
        </w:rPr>
        <w:t xml:space="preserve">(דף צח:) </w:t>
      </w:r>
      <w:r w:rsidRPr="0043726B">
        <w:rPr>
          <w:rFonts w:asciiTheme="majorBidi" w:hAnsiTheme="majorBidi" w:cstheme="majorBidi"/>
          <w:sz w:val="28"/>
          <w:szCs w:val="28"/>
          <w:rtl/>
        </w:rPr>
        <w:t>''שאלו תלמידיו את רבי אלעזר מה יעשה אדם וינצל מחבלו של משיח יעסוק בתורה ובגמילות חסדים''.</w:t>
      </w:r>
    </w:p>
    <w:p w14:paraId="7EC63253" w14:textId="77777777" w:rsidR="004D29B0" w:rsidRPr="0043726B" w:rsidRDefault="004D29B0" w:rsidP="004D29B0">
      <w:pPr>
        <w:bidi/>
        <w:jc w:val="both"/>
        <w:rPr>
          <w:rFonts w:asciiTheme="majorBidi" w:hAnsiTheme="majorBidi" w:cstheme="majorBidi"/>
          <w:sz w:val="28"/>
          <w:szCs w:val="28"/>
          <w:rtl/>
        </w:rPr>
      </w:pPr>
      <w:r w:rsidRPr="0043726B">
        <w:rPr>
          <w:rFonts w:asciiTheme="majorBidi" w:hAnsiTheme="majorBidi" w:cstheme="majorBidi"/>
          <w:sz w:val="28"/>
          <w:szCs w:val="28"/>
          <w:rtl/>
        </w:rPr>
        <w:t xml:space="preserve">ושאל </w:t>
      </w:r>
      <w:r w:rsidRPr="0043726B">
        <w:rPr>
          <w:rFonts w:asciiTheme="majorBidi" w:hAnsiTheme="majorBidi" w:cstheme="majorBidi"/>
          <w:b/>
          <w:bCs/>
          <w:sz w:val="28"/>
          <w:szCs w:val="28"/>
          <w:rtl/>
        </w:rPr>
        <w:t>הרב יגן</w:t>
      </w:r>
      <w:r w:rsidRPr="0043726B">
        <w:rPr>
          <w:rFonts w:asciiTheme="majorBidi" w:hAnsiTheme="majorBidi" w:cstheme="majorBidi"/>
          <w:sz w:val="28"/>
          <w:szCs w:val="28"/>
          <w:rtl/>
        </w:rPr>
        <w:t xml:space="preserve">, א''כ למה סובלים הרי לא היה בכל הדורות תורה וגמ''ח כמו שיש היום, ותירץ הרב ע''פ מה שכתב </w:t>
      </w:r>
      <w:r w:rsidRPr="0043726B">
        <w:rPr>
          <w:rFonts w:asciiTheme="majorBidi" w:hAnsiTheme="majorBidi" w:cstheme="majorBidi"/>
          <w:b/>
          <w:bCs/>
          <w:sz w:val="28"/>
          <w:szCs w:val="28"/>
          <w:rtl/>
        </w:rPr>
        <w:t>השערי תשובה</w:t>
      </w:r>
      <w:r w:rsidRPr="0043726B">
        <w:rPr>
          <w:rFonts w:asciiTheme="majorBidi" w:hAnsiTheme="majorBidi" w:cstheme="majorBidi"/>
          <w:sz w:val="28"/>
          <w:szCs w:val="28"/>
          <w:rtl/>
        </w:rPr>
        <w:t xml:space="preserve"> </w:t>
      </w:r>
      <w:r w:rsidRPr="0043726B">
        <w:rPr>
          <w:rFonts w:asciiTheme="majorBidi" w:hAnsiTheme="majorBidi" w:cstheme="majorBidi"/>
          <w:sz w:val="24"/>
          <w:szCs w:val="24"/>
          <w:rtl/>
        </w:rPr>
        <w:t>(שער שלישי אות רט)</w:t>
      </w:r>
      <w:r w:rsidRPr="0043726B">
        <w:rPr>
          <w:rFonts w:asciiTheme="majorBidi" w:eastAsia="Times New Roman" w:hAnsiTheme="majorBidi" w:cstheme="majorBidi"/>
          <w:b/>
          <w:bCs/>
          <w:noProof w:val="0"/>
          <w:color w:val="000000"/>
          <w:sz w:val="28"/>
          <w:szCs w:val="28"/>
          <w:rtl/>
          <w:lang w:val="en-US" w:eastAsia="fr-FR"/>
        </w:rPr>
        <w:t xml:space="preserve"> </w:t>
      </w:r>
      <w:r w:rsidRPr="0043726B">
        <w:rPr>
          <w:rFonts w:asciiTheme="majorBidi" w:eastAsia="Times New Roman" w:hAnsiTheme="majorBidi" w:cstheme="majorBidi"/>
          <w:noProof w:val="0"/>
          <w:color w:val="000000"/>
          <w:sz w:val="30"/>
          <w:szCs w:val="30"/>
          <w:rtl/>
          <w:lang w:val="en-US" w:eastAsia="fr-FR"/>
        </w:rPr>
        <w:t>''</w:t>
      </w:r>
      <w:r w:rsidRPr="0043726B">
        <w:rPr>
          <w:rFonts w:asciiTheme="majorBidi" w:hAnsiTheme="majorBidi" w:cstheme="majorBidi"/>
          <w:sz w:val="28"/>
          <w:szCs w:val="28"/>
          <w:rtl/>
        </w:rPr>
        <w:t xml:space="preserve">ואמר דוד המלך עליו השלום (תהלים ג) ולרשע אמר אלהים מה לך לספר חקי ותשא בריתי עלי פיך אם ראית גנב ותרץ עמו וגו' ופיך שלחת ברעה </w:t>
      </w:r>
      <w:r w:rsidRPr="0043726B">
        <w:rPr>
          <w:rFonts w:asciiTheme="majorBidi" w:hAnsiTheme="majorBidi" w:cstheme="majorBidi"/>
          <w:sz w:val="28"/>
          <w:szCs w:val="28"/>
          <w:rtl/>
        </w:rPr>
        <w:lastRenderedPageBreak/>
        <w:t>ולשונך תצמיד מרמה תשב באחיך תדבר. הנה למדת מזה כי אין התורה מגינה על בעלי לשון הרע ועל המלומד לגנוב ולנאוף. וכי אינם ראויים לעסוק בתורה. ואמרו רבותינו זכרונם לברכה דואג כיון שסיפר לשון הרע אף חכמתו לא עמדה לו ולא הגינה עליו תורתו. ומה שאמרו רבותינו זכרונם לברכה</w:t>
      </w:r>
      <w:r w:rsidRPr="0043726B">
        <w:rPr>
          <w:rStyle w:val="Appelnotedebasdep"/>
          <w:rFonts w:asciiTheme="majorBidi" w:hAnsiTheme="majorBidi" w:cstheme="majorBidi"/>
          <w:sz w:val="28"/>
          <w:szCs w:val="28"/>
          <w:rtl/>
        </w:rPr>
        <w:footnoteReference w:id="1"/>
      </w:r>
      <w:r w:rsidRPr="0043726B">
        <w:rPr>
          <w:rFonts w:asciiTheme="majorBidi" w:hAnsiTheme="majorBidi" w:cstheme="majorBidi"/>
          <w:sz w:val="28"/>
          <w:szCs w:val="28"/>
          <w:rtl/>
        </w:rPr>
        <w:t xml:space="preserve"> עבירה מכבה מצוה ואין עבירה מכבה תורה. שנאמר (משלי ו) כי נר מצוה ותורה אור. על העובר עבירה דרך מקרה אמרו. ולא על הפורק עול אזהרת העבירה מעליו'', וכיון שיש לשון הרע בינינו לכן התורה לא מגינה. </w:t>
      </w:r>
    </w:p>
    <w:p w14:paraId="0F2F2402" w14:textId="77777777" w:rsidR="00011FEE" w:rsidRPr="0043726B" w:rsidRDefault="00011FEE" w:rsidP="00011FEE">
      <w:pPr>
        <w:bidi/>
        <w:jc w:val="both"/>
        <w:rPr>
          <w:rFonts w:asciiTheme="majorBidi" w:hAnsiTheme="majorBidi" w:cstheme="majorBidi"/>
          <w:sz w:val="28"/>
          <w:szCs w:val="28"/>
          <w:rtl/>
        </w:rPr>
      </w:pPr>
    </w:p>
    <w:p w14:paraId="1E6CDD94" w14:textId="77777777" w:rsidR="00011FEE" w:rsidRPr="0043726B" w:rsidRDefault="00011FEE" w:rsidP="00011FEE">
      <w:pPr>
        <w:bidi/>
        <w:spacing w:after="200" w:line="276" w:lineRule="auto"/>
        <w:jc w:val="both"/>
        <w:rPr>
          <w:rFonts w:asciiTheme="majorBidi" w:eastAsia="Rockwell" w:hAnsiTheme="majorBidi" w:cstheme="majorBidi"/>
          <w:sz w:val="36"/>
          <w:szCs w:val="36"/>
          <w:u w:val="single"/>
          <w:rtl/>
          <w:lang w:val="en-US"/>
        </w:rPr>
      </w:pPr>
      <w:r w:rsidRPr="0043726B">
        <w:rPr>
          <w:rFonts w:asciiTheme="majorBidi" w:eastAsia="Rockwell" w:hAnsiTheme="majorBidi" w:cstheme="majorBidi"/>
          <w:sz w:val="36"/>
          <w:szCs w:val="36"/>
          <w:u w:val="single"/>
          <w:rtl/>
          <w:lang w:val="en-US"/>
        </w:rPr>
        <w:t>מי שרוצה לשלוט על הטבע ישלוט בטבעו</w:t>
      </w:r>
    </w:p>
    <w:p w14:paraId="517D3D92" w14:textId="77777777" w:rsidR="00011FEE" w:rsidRPr="0043726B" w:rsidRDefault="00011FEE" w:rsidP="00011FEE">
      <w:pPr>
        <w:bidi/>
        <w:jc w:val="both"/>
        <w:rPr>
          <w:rFonts w:asciiTheme="majorBidi" w:eastAsia="Calibri" w:hAnsiTheme="majorBidi" w:cstheme="majorBidi"/>
          <w:kern w:val="2"/>
          <w:sz w:val="28"/>
          <w:szCs w:val="28"/>
          <w:rtl/>
        </w:rPr>
      </w:pPr>
      <w:r w:rsidRPr="0043726B">
        <w:rPr>
          <w:rFonts w:asciiTheme="majorBidi" w:eastAsia="Calibri" w:hAnsiTheme="majorBidi" w:cstheme="majorBidi"/>
          <w:kern w:val="2"/>
          <w:sz w:val="28"/>
          <w:szCs w:val="28"/>
          <w:rtl/>
        </w:rPr>
        <w:t xml:space="preserve">איתא </w:t>
      </w:r>
      <w:r w:rsidRPr="0043726B">
        <w:rPr>
          <w:rFonts w:asciiTheme="majorBidi" w:eastAsia="Calibri" w:hAnsiTheme="majorBidi" w:cstheme="majorBidi"/>
          <w:b/>
          <w:bCs/>
          <w:kern w:val="2"/>
          <w:sz w:val="28"/>
          <w:szCs w:val="28"/>
          <w:rtl/>
        </w:rPr>
        <w:t>בירושלמי דמאי</w:t>
      </w:r>
      <w:r w:rsidRPr="0043726B">
        <w:rPr>
          <w:rFonts w:asciiTheme="majorBidi" w:eastAsia="Calibri" w:hAnsiTheme="majorBidi" w:cstheme="majorBidi"/>
          <w:kern w:val="2"/>
          <w:sz w:val="28"/>
          <w:szCs w:val="28"/>
          <w:rtl/>
        </w:rPr>
        <w:t xml:space="preserve"> </w:t>
      </w:r>
      <w:r w:rsidRPr="0043726B">
        <w:rPr>
          <w:rFonts w:asciiTheme="majorBidi" w:eastAsia="Calibri" w:hAnsiTheme="majorBidi" w:cstheme="majorBidi"/>
          <w:kern w:val="2"/>
          <w:sz w:val="24"/>
          <w:szCs w:val="24"/>
          <w:rtl/>
        </w:rPr>
        <w:t xml:space="preserve">(פרק א הלכה ג) </w:t>
      </w:r>
      <w:r w:rsidRPr="0043726B">
        <w:rPr>
          <w:rFonts w:asciiTheme="majorBidi" w:eastAsia="Calibri" w:hAnsiTheme="majorBidi" w:cstheme="majorBidi"/>
          <w:kern w:val="2"/>
          <w:sz w:val="28"/>
          <w:szCs w:val="28"/>
          <w:rtl/>
        </w:rPr>
        <w:t>''</w:t>
      </w:r>
      <w:r w:rsidRPr="0043726B">
        <w:rPr>
          <w:rFonts w:asciiTheme="majorBidi" w:eastAsia="Calibri" w:hAnsiTheme="majorBidi" w:cstheme="majorBidi"/>
          <w:b/>
          <w:bCs/>
          <w:kern w:val="2"/>
          <w:sz w:val="28"/>
          <w:szCs w:val="28"/>
          <w:rtl/>
        </w:rPr>
        <w:t>רבי פנחס בן יאיר</w:t>
      </w:r>
      <w:r w:rsidRPr="0043726B">
        <w:rPr>
          <w:rFonts w:asciiTheme="majorBidi" w:eastAsia="Calibri" w:hAnsiTheme="majorBidi" w:cstheme="majorBidi"/>
          <w:kern w:val="2"/>
          <w:sz w:val="28"/>
          <w:szCs w:val="28"/>
          <w:rtl/>
        </w:rPr>
        <w:t xml:space="preserve"> הוה אזל לבית וועד הוה גיניי גביר א"ל גיניי מה את מנע לי מן בית וועדא ופליג קומוי ועבר א"ל תלמידיו יכלין אנן עברין. אמר לון מאן דידע בנפשי' דלא אקיל לבר נש מן ישראל מן יומוי יעבור ולא מנכה''.</w:t>
      </w:r>
    </w:p>
    <w:p w14:paraId="4CAFFCD4" w14:textId="77777777" w:rsidR="00011FEE" w:rsidRDefault="00011FEE" w:rsidP="00011FEE">
      <w:pPr>
        <w:bidi/>
        <w:jc w:val="both"/>
        <w:rPr>
          <w:rFonts w:asciiTheme="majorBidi" w:eastAsia="Calibri" w:hAnsiTheme="majorBidi" w:cstheme="majorBidi"/>
          <w:kern w:val="2"/>
          <w:sz w:val="28"/>
          <w:szCs w:val="28"/>
          <w:rtl/>
        </w:rPr>
      </w:pPr>
      <w:r w:rsidRPr="0043726B">
        <w:rPr>
          <w:rFonts w:asciiTheme="majorBidi" w:eastAsia="Calibri" w:hAnsiTheme="majorBidi" w:cstheme="majorBidi"/>
          <w:kern w:val="2"/>
          <w:sz w:val="28"/>
          <w:szCs w:val="28"/>
          <w:rtl/>
        </w:rPr>
        <w:t xml:space="preserve">וכותב </w:t>
      </w:r>
      <w:r w:rsidRPr="0043726B">
        <w:rPr>
          <w:rFonts w:asciiTheme="majorBidi" w:eastAsia="Calibri" w:hAnsiTheme="majorBidi" w:cstheme="majorBidi"/>
          <w:b/>
          <w:bCs/>
          <w:kern w:val="2"/>
          <w:sz w:val="28"/>
          <w:szCs w:val="28"/>
          <w:rtl/>
        </w:rPr>
        <w:t>העלי תמר</w:t>
      </w:r>
      <w:r w:rsidRPr="0043726B">
        <w:rPr>
          <w:rFonts w:asciiTheme="majorBidi" w:eastAsia="Calibri" w:hAnsiTheme="majorBidi" w:cstheme="majorBidi"/>
          <w:kern w:val="2"/>
          <w:sz w:val="28"/>
          <w:szCs w:val="28"/>
          <w:rtl/>
        </w:rPr>
        <w:t xml:space="preserve"> </w:t>
      </w:r>
      <w:r w:rsidRPr="0043726B">
        <w:rPr>
          <w:rFonts w:asciiTheme="majorBidi" w:eastAsia="Calibri" w:hAnsiTheme="majorBidi" w:cstheme="majorBidi"/>
          <w:kern w:val="2"/>
          <w:sz w:val="24"/>
          <w:szCs w:val="24"/>
          <w:rtl/>
        </w:rPr>
        <w:t xml:space="preserve">(שם) </w:t>
      </w:r>
      <w:r w:rsidRPr="0043726B">
        <w:rPr>
          <w:rFonts w:asciiTheme="majorBidi" w:eastAsia="Calibri" w:hAnsiTheme="majorBidi" w:cstheme="majorBidi"/>
          <w:kern w:val="2"/>
          <w:sz w:val="28"/>
          <w:szCs w:val="28"/>
          <w:rtl/>
        </w:rPr>
        <w:t xml:space="preserve">''נ"ל הכוונה בזה אם אדם רוצה להיות שליט על הטבע ולשנותה צריך הוא מקודם לשלוט על הטבע שלו לשנותה, ואחרי שאין סתם אדם ניצל בשום יום מאבק לשה"ר כמ"ש </w:t>
      </w:r>
      <w:r w:rsidRPr="0043726B">
        <w:rPr>
          <w:rFonts w:asciiTheme="majorBidi" w:eastAsia="Calibri" w:hAnsiTheme="majorBidi" w:cstheme="majorBidi"/>
          <w:b/>
          <w:bCs/>
          <w:kern w:val="2"/>
          <w:sz w:val="28"/>
          <w:szCs w:val="28"/>
          <w:rtl/>
        </w:rPr>
        <w:t>בב"ב</w:t>
      </w:r>
      <w:r w:rsidRPr="0043726B">
        <w:rPr>
          <w:rFonts w:asciiTheme="majorBidi" w:eastAsia="Calibri" w:hAnsiTheme="majorBidi" w:cstheme="majorBidi"/>
          <w:kern w:val="2"/>
          <w:sz w:val="28"/>
          <w:szCs w:val="28"/>
          <w:rtl/>
        </w:rPr>
        <w:t xml:space="preserve"> </w:t>
      </w:r>
      <w:r w:rsidRPr="0043726B">
        <w:rPr>
          <w:rFonts w:asciiTheme="majorBidi" w:eastAsia="Calibri" w:hAnsiTheme="majorBidi" w:cstheme="majorBidi"/>
          <w:kern w:val="2"/>
          <w:sz w:val="24"/>
          <w:szCs w:val="24"/>
          <w:rtl/>
        </w:rPr>
        <w:t xml:space="preserve">(דף קס"ד:) </w:t>
      </w:r>
      <w:r w:rsidRPr="0043726B">
        <w:rPr>
          <w:rFonts w:asciiTheme="majorBidi" w:eastAsia="Calibri" w:hAnsiTheme="majorBidi" w:cstheme="majorBidi"/>
          <w:kern w:val="2"/>
          <w:sz w:val="28"/>
          <w:szCs w:val="28"/>
          <w:rtl/>
        </w:rPr>
        <w:t xml:space="preserve">ואמרו עוד שם רובן בגזל והכל באבק לשה"ר הרי שאין הוא שליט אף על הטבע שלו להקל בכבודם של בנ"א ואיך יהיה שליט על הטבע הכללי, ורק מי שעולה בידו להיות שליט על הטבע שלו כמו </w:t>
      </w:r>
      <w:r w:rsidRPr="0043726B">
        <w:rPr>
          <w:rFonts w:asciiTheme="majorBidi" w:eastAsia="Calibri" w:hAnsiTheme="majorBidi" w:cstheme="majorBidi"/>
          <w:b/>
          <w:bCs/>
          <w:kern w:val="2"/>
          <w:sz w:val="28"/>
          <w:szCs w:val="28"/>
          <w:rtl/>
        </w:rPr>
        <w:t>רבי פנחס בן יאיר</w:t>
      </w:r>
      <w:r w:rsidRPr="0043726B">
        <w:rPr>
          <w:rFonts w:asciiTheme="majorBidi" w:eastAsia="Calibri" w:hAnsiTheme="majorBidi" w:cstheme="majorBidi"/>
          <w:kern w:val="2"/>
          <w:sz w:val="28"/>
          <w:szCs w:val="28"/>
          <w:rtl/>
        </w:rPr>
        <w:t xml:space="preserve"> ולא להקל בכבודן של ישראל מימיו ע"י אבק לשה"ר וכדומה יתכן שיהיה שליט גם על הטבע הכללי, ודומני שרעיון זה נמצא ג"כ בספרי תלמידי </w:t>
      </w:r>
      <w:r w:rsidRPr="0043726B">
        <w:rPr>
          <w:rFonts w:asciiTheme="majorBidi" w:eastAsia="Calibri" w:hAnsiTheme="majorBidi" w:cstheme="majorBidi"/>
          <w:b/>
          <w:bCs/>
          <w:kern w:val="2"/>
          <w:sz w:val="28"/>
          <w:szCs w:val="28"/>
          <w:rtl/>
        </w:rPr>
        <w:t>הבעש"ט</w:t>
      </w:r>
      <w:r w:rsidRPr="0043726B">
        <w:rPr>
          <w:rFonts w:asciiTheme="majorBidi" w:eastAsia="Calibri" w:hAnsiTheme="majorBidi" w:cstheme="majorBidi"/>
          <w:kern w:val="2"/>
          <w:sz w:val="28"/>
          <w:szCs w:val="28"/>
          <w:rtl/>
        </w:rPr>
        <w:t xml:space="preserve"> ז"ל''</w:t>
      </w:r>
      <w:r w:rsidRPr="0043726B">
        <w:rPr>
          <w:rFonts w:asciiTheme="majorBidi" w:eastAsia="Calibri" w:hAnsiTheme="majorBidi" w:cstheme="majorBidi"/>
          <w:kern w:val="2"/>
          <w:sz w:val="28"/>
          <w:szCs w:val="28"/>
        </w:rPr>
        <w:t>.</w:t>
      </w:r>
    </w:p>
    <w:p w14:paraId="0EFAE4BB" w14:textId="77777777" w:rsidR="0043726B" w:rsidRDefault="0043726B" w:rsidP="0043726B">
      <w:pPr>
        <w:bidi/>
        <w:jc w:val="both"/>
        <w:rPr>
          <w:rFonts w:asciiTheme="majorBidi" w:eastAsia="Calibri" w:hAnsiTheme="majorBidi" w:cstheme="majorBidi"/>
          <w:kern w:val="2"/>
          <w:sz w:val="28"/>
          <w:szCs w:val="28"/>
          <w:rtl/>
        </w:rPr>
      </w:pPr>
    </w:p>
    <w:p w14:paraId="1E9A7C37" w14:textId="661EA07E" w:rsidR="0043726B" w:rsidRPr="0043726B" w:rsidRDefault="0043726B" w:rsidP="0043726B">
      <w:pPr>
        <w:bidi/>
        <w:jc w:val="both"/>
        <w:rPr>
          <w:rFonts w:asciiTheme="majorBidi" w:eastAsia="Calibri" w:hAnsiTheme="majorBidi" w:cstheme="majorBidi"/>
          <w:b/>
          <w:bCs/>
          <w:kern w:val="2"/>
          <w:sz w:val="28"/>
          <w:szCs w:val="28"/>
          <w:rtl/>
        </w:rPr>
      </w:pPr>
      <w:r w:rsidRPr="0043726B">
        <w:rPr>
          <w:rFonts w:asciiTheme="majorBidi" w:eastAsia="Calibri" w:hAnsiTheme="majorBidi" w:cstheme="majorBidi" w:hint="cs"/>
          <w:b/>
          <w:bCs/>
          <w:kern w:val="2"/>
          <w:sz w:val="28"/>
          <w:szCs w:val="28"/>
          <w:u w:val="single"/>
          <w:rtl/>
        </w:rPr>
        <w:t>למה לשון הרע הוא חמור כנגד ג' עבירות</w:t>
      </w:r>
      <w:r>
        <w:rPr>
          <w:rFonts w:asciiTheme="majorBidi" w:eastAsia="Calibri" w:hAnsiTheme="majorBidi" w:cstheme="majorBidi" w:hint="cs"/>
          <w:b/>
          <w:bCs/>
          <w:kern w:val="2"/>
          <w:sz w:val="28"/>
          <w:szCs w:val="28"/>
          <w:rtl/>
        </w:rPr>
        <w:t>?</w:t>
      </w:r>
    </w:p>
    <w:p w14:paraId="49ED5B2F" w14:textId="7E1BD072" w:rsidR="0043726B" w:rsidRDefault="0043726B" w:rsidP="0043726B">
      <w:pPr>
        <w:bidi/>
        <w:jc w:val="both"/>
        <w:rPr>
          <w:rFonts w:asciiTheme="majorBidi" w:eastAsia="Calibri" w:hAnsiTheme="majorBidi" w:cstheme="majorBidi"/>
          <w:kern w:val="2"/>
          <w:sz w:val="28"/>
          <w:szCs w:val="28"/>
          <w:rtl/>
        </w:rPr>
      </w:pPr>
      <w:r>
        <w:rPr>
          <w:rFonts w:asciiTheme="majorBidi" w:eastAsia="Calibri" w:hAnsiTheme="majorBidi" w:cstheme="majorBidi" w:hint="cs"/>
          <w:kern w:val="2"/>
          <w:sz w:val="28"/>
          <w:szCs w:val="28"/>
          <w:rtl/>
        </w:rPr>
        <w:t xml:space="preserve">כתוב בפר' </w:t>
      </w:r>
      <w:r w:rsidRPr="0043726B">
        <w:rPr>
          <w:rFonts w:asciiTheme="majorBidi" w:eastAsia="Calibri" w:hAnsiTheme="majorBidi" w:cstheme="majorBidi" w:hint="cs"/>
          <w:b/>
          <w:bCs/>
          <w:kern w:val="2"/>
          <w:sz w:val="28"/>
          <w:szCs w:val="28"/>
          <w:rtl/>
        </w:rPr>
        <w:t>שמות</w:t>
      </w:r>
      <w:r>
        <w:rPr>
          <w:rFonts w:asciiTheme="majorBidi" w:eastAsia="Calibri" w:hAnsiTheme="majorBidi" w:cstheme="majorBidi" w:hint="cs"/>
          <w:kern w:val="2"/>
          <w:sz w:val="28"/>
          <w:szCs w:val="28"/>
          <w:rtl/>
        </w:rPr>
        <w:t xml:space="preserve"> ''</w:t>
      </w:r>
      <w:r w:rsidRPr="0043726B">
        <w:rPr>
          <w:rFonts w:asciiTheme="majorBidi" w:eastAsia="Calibri" w:hAnsiTheme="majorBidi" w:cstheme="majorBidi"/>
          <w:kern w:val="2"/>
          <w:sz w:val="28"/>
          <w:szCs w:val="28"/>
          <w:rtl/>
        </w:rPr>
        <w:t>וַיֹּאמֶר מִי שָׂמְךָ לְאִישׁ שַׂר וְשֹׁפֵט עָלֵינוּ הַלְהָרְגֵנִי אַתָּה אֹמֵר כַּאֲשֶׁר הָרַגְתָּ אֶת הַמִּצְרִי וַיִּירָא מֹשֶׁה וַיֹּאמַר אָכֵן נוֹדַע הַדָּבָר</w:t>
      </w:r>
      <w:r>
        <w:rPr>
          <w:rFonts w:asciiTheme="majorBidi" w:eastAsia="Calibri" w:hAnsiTheme="majorBidi" w:cstheme="majorBidi" w:hint="cs"/>
          <w:kern w:val="2"/>
          <w:sz w:val="28"/>
          <w:szCs w:val="28"/>
          <w:rtl/>
        </w:rPr>
        <w:t>''.</w:t>
      </w:r>
    </w:p>
    <w:p w14:paraId="1B8E37C7" w14:textId="2A204013" w:rsidR="0043726B" w:rsidRDefault="0043726B" w:rsidP="0043726B">
      <w:pPr>
        <w:bidi/>
        <w:jc w:val="both"/>
        <w:rPr>
          <w:rFonts w:asciiTheme="majorBidi" w:eastAsia="Calibri" w:hAnsiTheme="majorBidi" w:cstheme="majorBidi"/>
          <w:kern w:val="2"/>
          <w:sz w:val="28"/>
          <w:szCs w:val="28"/>
          <w:rtl/>
        </w:rPr>
      </w:pPr>
      <w:r>
        <w:rPr>
          <w:rFonts w:asciiTheme="majorBidi" w:eastAsia="Calibri" w:hAnsiTheme="majorBidi" w:cstheme="majorBidi" w:hint="cs"/>
          <w:kern w:val="2"/>
          <w:sz w:val="28"/>
          <w:szCs w:val="28"/>
          <w:rtl/>
        </w:rPr>
        <w:t xml:space="preserve">וכותב ע''ז </w:t>
      </w:r>
      <w:r w:rsidRPr="0043726B">
        <w:rPr>
          <w:rFonts w:asciiTheme="majorBidi" w:eastAsia="Calibri" w:hAnsiTheme="majorBidi" w:cstheme="majorBidi" w:hint="cs"/>
          <w:b/>
          <w:bCs/>
          <w:kern w:val="2"/>
          <w:sz w:val="28"/>
          <w:szCs w:val="28"/>
          <w:rtl/>
        </w:rPr>
        <w:t>הכלי יקר</w:t>
      </w:r>
      <w:r>
        <w:rPr>
          <w:rFonts w:asciiTheme="majorBidi" w:eastAsia="Calibri" w:hAnsiTheme="majorBidi" w:cstheme="majorBidi" w:hint="cs"/>
          <w:kern w:val="2"/>
          <w:sz w:val="28"/>
          <w:szCs w:val="28"/>
          <w:rtl/>
        </w:rPr>
        <w:t xml:space="preserve"> ''</w:t>
      </w:r>
      <w:r w:rsidRPr="0043726B">
        <w:rPr>
          <w:rFonts w:asciiTheme="majorBidi" w:eastAsia="Calibri" w:hAnsiTheme="majorBidi" w:cstheme="majorBidi"/>
          <w:kern w:val="2"/>
          <w:sz w:val="28"/>
          <w:szCs w:val="28"/>
          <w:rtl/>
        </w:rPr>
        <w:t>חטא הדבור אשר בעבורו ישראל שרוין בצרה יותר מכל האומות, כי חטא לשון הרע מגדיל עונות כנגד ע"ז, ג"ע, וש"ד, והאמת אינו כן שאדרבה ישראל נגאלו בזכות שלא היה בכם לשון הרע, ורק שנים אלו היו בעלי לשון הרע ופרסמם הכתוב דוגמת שלומית בת דברי שפרסמה הכתוב</w:t>
      </w:r>
      <w:r>
        <w:rPr>
          <w:rFonts w:asciiTheme="majorBidi" w:eastAsia="Calibri" w:hAnsiTheme="majorBidi" w:cstheme="majorBidi" w:hint="cs"/>
          <w:kern w:val="2"/>
          <w:sz w:val="28"/>
          <w:szCs w:val="28"/>
          <w:rtl/>
        </w:rPr>
        <w:t>''.</w:t>
      </w:r>
    </w:p>
    <w:p w14:paraId="65544648" w14:textId="2EA409F4" w:rsidR="0043726B" w:rsidRPr="0043726B" w:rsidRDefault="0043726B" w:rsidP="0043726B">
      <w:pPr>
        <w:bidi/>
        <w:jc w:val="both"/>
        <w:rPr>
          <w:rFonts w:asciiTheme="majorBidi" w:eastAsia="Calibri" w:hAnsiTheme="majorBidi" w:cstheme="majorBidi"/>
          <w:kern w:val="2"/>
          <w:sz w:val="28"/>
          <w:szCs w:val="28"/>
          <w:rtl/>
        </w:rPr>
      </w:pPr>
      <w:r>
        <w:rPr>
          <w:rFonts w:asciiTheme="majorBidi" w:eastAsia="Calibri" w:hAnsiTheme="majorBidi" w:cstheme="majorBidi" w:hint="cs"/>
          <w:kern w:val="2"/>
          <w:sz w:val="28"/>
          <w:szCs w:val="28"/>
          <w:rtl/>
        </w:rPr>
        <w:t xml:space="preserve">ויש לדייק, מדכתב שהלשון הרע </w:t>
      </w:r>
      <w:r w:rsidRPr="0043726B">
        <w:rPr>
          <w:rFonts w:asciiTheme="majorBidi" w:eastAsia="Calibri" w:hAnsiTheme="majorBidi" w:cstheme="majorBidi" w:hint="cs"/>
          <w:kern w:val="2"/>
          <w:sz w:val="28"/>
          <w:szCs w:val="28"/>
          <w:u w:val="single"/>
          <w:rtl/>
        </w:rPr>
        <w:t>מגדיל עונות</w:t>
      </w:r>
      <w:r>
        <w:rPr>
          <w:rFonts w:asciiTheme="majorBidi" w:eastAsia="Calibri" w:hAnsiTheme="majorBidi" w:cstheme="majorBidi" w:hint="cs"/>
          <w:kern w:val="2"/>
          <w:sz w:val="28"/>
          <w:szCs w:val="28"/>
          <w:rtl/>
        </w:rPr>
        <w:t xml:space="preserve"> </w:t>
      </w:r>
      <w:r w:rsidRPr="0043726B">
        <w:rPr>
          <w:rFonts w:asciiTheme="majorBidi" w:eastAsia="Calibri" w:hAnsiTheme="majorBidi" w:cstheme="majorBidi"/>
          <w:kern w:val="2"/>
          <w:sz w:val="28"/>
          <w:szCs w:val="28"/>
          <w:rtl/>
        </w:rPr>
        <w:t>כנגד ע"ז, ג"ע, וש"ד</w:t>
      </w:r>
      <w:r>
        <w:rPr>
          <w:rFonts w:asciiTheme="majorBidi" w:eastAsia="Calibri" w:hAnsiTheme="majorBidi" w:cstheme="majorBidi" w:hint="cs"/>
          <w:kern w:val="2"/>
          <w:sz w:val="28"/>
          <w:szCs w:val="28"/>
          <w:rtl/>
        </w:rPr>
        <w:t>, משמע שלא עצם ע''ז חמור כנגד ג' עבירות אלא שע''י שאדם מדבר לשון הרע הוא מגדיל את שאר עוונות שלו לשמים מה שלא היה נקרא אם לא היה מספר לשון הרע, וכמו שכתב הח''ח בספרו שמירת הלשון שהוא נותן פה למקטרג הגדול להגיד כל העבירות שהאדם עבר... עיי''ש.</w:t>
      </w:r>
    </w:p>
    <w:p w14:paraId="28A4CF6D" w14:textId="39FEA123" w:rsidR="0043726B" w:rsidRPr="0043726B" w:rsidRDefault="0043726B" w:rsidP="0043726B">
      <w:pPr>
        <w:bidi/>
        <w:jc w:val="both"/>
        <w:rPr>
          <w:rFonts w:asciiTheme="majorBidi" w:eastAsia="Calibri" w:hAnsiTheme="majorBidi" w:cstheme="majorBidi"/>
          <w:kern w:val="2"/>
          <w:sz w:val="28"/>
          <w:szCs w:val="28"/>
          <w:rtl/>
        </w:rPr>
      </w:pPr>
    </w:p>
    <w:p w14:paraId="70E3B1E4" w14:textId="77777777" w:rsidR="00011FEE" w:rsidRPr="0043726B" w:rsidRDefault="00011FEE" w:rsidP="00011FEE">
      <w:pPr>
        <w:bidi/>
        <w:jc w:val="both"/>
        <w:rPr>
          <w:rFonts w:asciiTheme="majorBidi" w:hAnsiTheme="majorBidi" w:cstheme="majorBidi"/>
          <w:sz w:val="28"/>
          <w:szCs w:val="28"/>
          <w:lang w:val="en-US"/>
        </w:rPr>
      </w:pPr>
    </w:p>
    <w:p w14:paraId="2CA8DFB6" w14:textId="77777777" w:rsidR="004D29B0" w:rsidRPr="0043726B" w:rsidRDefault="004D29B0" w:rsidP="004D29B0">
      <w:pPr>
        <w:bidi/>
        <w:jc w:val="both"/>
        <w:rPr>
          <w:rFonts w:asciiTheme="majorBidi" w:hAnsiTheme="majorBidi" w:cstheme="majorBidi"/>
          <w:sz w:val="28"/>
          <w:szCs w:val="28"/>
        </w:rPr>
      </w:pPr>
    </w:p>
    <w:p w14:paraId="6DF7E7C0" w14:textId="737BEEB5" w:rsidR="00386889" w:rsidRPr="0043726B" w:rsidRDefault="00386889" w:rsidP="00386889">
      <w:pPr>
        <w:bidi/>
        <w:jc w:val="both"/>
        <w:rPr>
          <w:rFonts w:asciiTheme="majorBidi" w:hAnsiTheme="majorBidi" w:cstheme="majorBidi"/>
          <w:sz w:val="28"/>
          <w:szCs w:val="28"/>
        </w:rPr>
      </w:pPr>
    </w:p>
    <w:sectPr w:rsidR="00386889" w:rsidRPr="0043726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B8392" w14:textId="77777777" w:rsidR="00571A16" w:rsidRDefault="00571A16" w:rsidP="004D29B0">
      <w:pPr>
        <w:spacing w:after="0" w:line="240" w:lineRule="auto"/>
      </w:pPr>
      <w:r>
        <w:separator/>
      </w:r>
    </w:p>
  </w:endnote>
  <w:endnote w:type="continuationSeparator" w:id="0">
    <w:p w14:paraId="1DFB304B" w14:textId="77777777" w:rsidR="00571A16" w:rsidRDefault="00571A16" w:rsidP="004D2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C6EDF" w14:textId="77777777" w:rsidR="00571A16" w:rsidRDefault="00571A16" w:rsidP="004D29B0">
      <w:pPr>
        <w:spacing w:after="0" w:line="240" w:lineRule="auto"/>
      </w:pPr>
      <w:r>
        <w:separator/>
      </w:r>
    </w:p>
  </w:footnote>
  <w:footnote w:type="continuationSeparator" w:id="0">
    <w:p w14:paraId="491C4CBA" w14:textId="77777777" w:rsidR="00571A16" w:rsidRDefault="00571A16" w:rsidP="004D29B0">
      <w:pPr>
        <w:spacing w:after="0" w:line="240" w:lineRule="auto"/>
      </w:pPr>
      <w:r>
        <w:continuationSeparator/>
      </w:r>
    </w:p>
  </w:footnote>
  <w:footnote w:id="1">
    <w:p w14:paraId="14858D18" w14:textId="526A7480" w:rsidR="004D29B0" w:rsidRPr="0043726B" w:rsidRDefault="004D29B0" w:rsidP="004D29B0">
      <w:pPr>
        <w:pStyle w:val="Notedebasdepage"/>
        <w:bidi/>
        <w:jc w:val="both"/>
        <w:rPr>
          <w:rFonts w:ascii="Times New Roman" w:hAnsi="Times New Roman" w:cs="Times New Roman"/>
          <w:rtl/>
        </w:rPr>
      </w:pPr>
      <w:r w:rsidRPr="0043726B">
        <w:rPr>
          <w:rStyle w:val="Appelnotedebasdep"/>
          <w:rFonts w:ascii="Times New Roman" w:hAnsi="Times New Roman" w:cs="Times New Roman"/>
        </w:rPr>
        <w:footnoteRef/>
      </w:r>
      <w:r w:rsidRPr="0043726B">
        <w:rPr>
          <w:rFonts w:ascii="Times New Roman" w:hAnsi="Times New Roman" w:cs="Times New Roman"/>
        </w:rPr>
        <w:t xml:space="preserve"> </w:t>
      </w:r>
      <w:r w:rsidRPr="0043726B">
        <w:rPr>
          <w:rFonts w:ascii="Times New Roman" w:hAnsi="Times New Roman" w:cs="Times New Roman"/>
          <w:rtl/>
        </w:rPr>
        <w:t xml:space="preserve"> </w:t>
      </w:r>
      <w:r w:rsidRPr="0043726B">
        <w:rPr>
          <w:rFonts w:ascii="Times New Roman" w:hAnsi="Times New Roman" w:cs="Times New Roman"/>
          <w:b/>
          <w:bCs/>
          <w:rtl/>
        </w:rPr>
        <w:t>סוטה</w:t>
      </w:r>
      <w:r w:rsidRPr="0043726B">
        <w:rPr>
          <w:rFonts w:ascii="Times New Roman" w:hAnsi="Times New Roman" w:cs="Times New Roman"/>
          <w:rtl/>
        </w:rPr>
        <w:t xml:space="preserve"> </w:t>
      </w:r>
      <w:r w:rsidRPr="0043726B">
        <w:rPr>
          <w:rFonts w:ascii="Times New Roman" w:hAnsi="Times New Roman" w:cs="Times New Roman"/>
          <w:sz w:val="18"/>
          <w:szCs w:val="18"/>
          <w:rtl/>
        </w:rPr>
        <w:t>(דף כא.)</w:t>
      </w:r>
      <w:r w:rsidRPr="0043726B">
        <w:rPr>
          <w:rFonts w:ascii="Times New Roman" w:hAnsi="Times New Roman" w:cs="Times New Roman"/>
          <w:rtl/>
        </w:rPr>
        <w:t xml:space="preserve"> ''והתניא את זו דרש </w:t>
      </w:r>
      <w:r w:rsidRPr="0043726B">
        <w:rPr>
          <w:rFonts w:ascii="Times New Roman" w:hAnsi="Times New Roman" w:cs="Times New Roman"/>
          <w:b/>
          <w:bCs/>
          <w:rtl/>
        </w:rPr>
        <w:t>רבי מנחם בר יוסי</w:t>
      </w:r>
      <w:r w:rsidRPr="0043726B">
        <w:rPr>
          <w:rFonts w:ascii="Times New Roman" w:hAnsi="Times New Roman" w:cs="Times New Roman"/>
          <w:rtl/>
        </w:rPr>
        <w:t xml:space="preserve"> כי נר מצוה ותורה אור תלה הכתוב את המצוה בנר ואת התורה באור את המצוה בנר לומר לך מה נר אינה מגינה אלא לפי שעה אף מצוה אינה מגינה אלא לפי שעה ואת התורה באור לומר לך מה אור מגין לעולם אף תורה מגינה לעולם ואומר בהתהלכך תנחה אותך וגו' בהתהלכך תנחה אותך זה העוה''ז בשכבך תשמור עליך זו מיתה והקיצות היא תשיחך לעתיד לבא משל לאדם... ד''א עבירה מכבה מצוה ואין עבירה מכבה תורה שנאמר מים רבים לא יוכלו לכבות את האהבה א''ר יוסף מצוה בעידנא דעסיק בה מגנא ומצלא בעידנא דלא עסיק בה אגוני מגנא אצולי לא מצלא תורה בין בעידנא דעסיק בה ובין בעידנא דלא עסיק בה מגנא ומצלא...''.</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89"/>
    <w:rsid w:val="00011FEE"/>
    <w:rsid w:val="001D2779"/>
    <w:rsid w:val="00386889"/>
    <w:rsid w:val="0043726B"/>
    <w:rsid w:val="004D29B0"/>
    <w:rsid w:val="00571A16"/>
    <w:rsid w:val="005D7C52"/>
    <w:rsid w:val="009439FE"/>
    <w:rsid w:val="00F1562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AC8B"/>
  <w15:chartTrackingRefBased/>
  <w15:docId w15:val="{D953A861-879C-4F0C-B90C-8895DF27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4D29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D29B0"/>
    <w:rPr>
      <w:noProof/>
      <w:sz w:val="20"/>
      <w:szCs w:val="20"/>
    </w:rPr>
  </w:style>
  <w:style w:type="character" w:styleId="Appelnotedebasdep">
    <w:name w:val="footnote reference"/>
    <w:basedOn w:val="Policepardfaut"/>
    <w:uiPriority w:val="99"/>
    <w:semiHidden/>
    <w:unhideWhenUsed/>
    <w:rsid w:val="004D2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653</Words>
  <Characters>3596</Characters>
  <Application>Microsoft Office Word</Application>
  <DocSecurity>0</DocSecurity>
  <Lines>29</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2022-07-20T20:16:00Z</dcterms:created>
  <dcterms:modified xsi:type="dcterms:W3CDTF">2025-01-18T17:46:00Z</dcterms:modified>
</cp:coreProperties>
</file>