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31DDF" w14:textId="02574A26" w:rsidR="001D2779" w:rsidRPr="00BB551A" w:rsidRDefault="00BB551A" w:rsidP="00BB551A">
      <w:pPr>
        <w:bidi/>
        <w:ind w:left="2832"/>
        <w:jc w:val="both"/>
        <w:rPr>
          <w:rFonts w:ascii="David" w:hAnsi="David" w:cs="David"/>
          <w:sz w:val="56"/>
          <w:szCs w:val="56"/>
          <w:u w:val="single"/>
          <w:rtl/>
        </w:rPr>
      </w:pPr>
      <w:r w:rsidRPr="00BB551A">
        <w:rPr>
          <w:rFonts w:ascii="David" w:hAnsi="David" w:cs="David" w:hint="cs"/>
          <w:sz w:val="56"/>
          <w:szCs w:val="56"/>
          <w:u w:val="single"/>
          <w:rtl/>
        </w:rPr>
        <w:t xml:space="preserve">מדה בינונית </w:t>
      </w:r>
    </w:p>
    <w:p w14:paraId="2A45A2F4" w14:textId="77777777" w:rsidR="00BB551A" w:rsidRDefault="00BB551A" w:rsidP="00BB551A">
      <w:pPr>
        <w:bidi/>
        <w:jc w:val="both"/>
        <w:rPr>
          <w:rFonts w:ascii="David" w:hAnsi="David" w:cs="David"/>
          <w:sz w:val="28"/>
          <w:szCs w:val="28"/>
          <w:rtl/>
        </w:rPr>
      </w:pPr>
    </w:p>
    <w:p w14:paraId="456EBE63" w14:textId="77777777" w:rsidR="00BB551A" w:rsidRDefault="00BB551A" w:rsidP="00BB551A">
      <w:pPr>
        <w:bidi/>
        <w:jc w:val="both"/>
        <w:rPr>
          <w:rFonts w:ascii="David" w:hAnsi="David" w:cs="David"/>
          <w:sz w:val="28"/>
          <w:szCs w:val="28"/>
          <w:rtl/>
        </w:rPr>
      </w:pPr>
    </w:p>
    <w:p w14:paraId="17DAD81B" w14:textId="77777777" w:rsidR="00BB551A" w:rsidRDefault="00BB551A" w:rsidP="00BB551A">
      <w:pPr>
        <w:bidi/>
        <w:jc w:val="both"/>
        <w:rPr>
          <w:rFonts w:ascii="David" w:hAnsi="David" w:cs="David"/>
          <w:sz w:val="28"/>
          <w:szCs w:val="28"/>
          <w:rtl/>
        </w:rPr>
      </w:pPr>
    </w:p>
    <w:p w14:paraId="6381BE48" w14:textId="400F4443" w:rsidR="00BB551A" w:rsidRDefault="00BB551A" w:rsidP="00BB551A">
      <w:pPr>
        <w:bidi/>
        <w:jc w:val="both"/>
        <w:rPr>
          <w:rFonts w:ascii="David" w:hAnsi="David" w:cs="David"/>
          <w:sz w:val="28"/>
          <w:szCs w:val="28"/>
          <w:rtl/>
        </w:rPr>
      </w:pPr>
      <w:r>
        <w:rPr>
          <w:rFonts w:ascii="David" w:hAnsi="David" w:cs="David" w:hint="cs"/>
          <w:sz w:val="28"/>
          <w:szCs w:val="28"/>
          <w:rtl/>
        </w:rPr>
        <w:t xml:space="preserve">כותב </w:t>
      </w:r>
      <w:r w:rsidRPr="00BB551A">
        <w:rPr>
          <w:rFonts w:ascii="David" w:hAnsi="David" w:cs="David" w:hint="cs"/>
          <w:b/>
          <w:bCs/>
          <w:sz w:val="28"/>
          <w:szCs w:val="28"/>
          <w:rtl/>
        </w:rPr>
        <w:t>הרמב''ם</w:t>
      </w:r>
      <w:r>
        <w:rPr>
          <w:rFonts w:ascii="David" w:hAnsi="David" w:cs="David" w:hint="cs"/>
          <w:sz w:val="28"/>
          <w:szCs w:val="28"/>
          <w:rtl/>
        </w:rPr>
        <w:t xml:space="preserve"> </w:t>
      </w:r>
      <w:r w:rsidRPr="00BB551A">
        <w:rPr>
          <w:rFonts w:ascii="David" w:hAnsi="David" w:cs="David" w:hint="cs"/>
          <w:sz w:val="24"/>
          <w:szCs w:val="24"/>
          <w:rtl/>
        </w:rPr>
        <w:t xml:space="preserve">(הלכות דעות א, ד) </w:t>
      </w:r>
      <w:r>
        <w:rPr>
          <w:rFonts w:ascii="David" w:hAnsi="David" w:cs="David" w:hint="cs"/>
          <w:sz w:val="28"/>
          <w:szCs w:val="28"/>
          <w:rtl/>
        </w:rPr>
        <w:t>''</w:t>
      </w:r>
      <w:r w:rsidRPr="00BB551A">
        <w:rPr>
          <w:rFonts w:ascii="David" w:hAnsi="David" w:cs="David"/>
          <w:sz w:val="28"/>
          <w:szCs w:val="28"/>
          <w:rtl/>
        </w:rPr>
        <w:t>הַדֶּרֶךְ הַיְשָׁרָה הִיא מִדָּה בֵּינוֹנִית שֶׁבְּכָל דֵּעָה וְדֵעָה מִכָּל הַדֵּעוֹת שֶׁיֵּשׁ לוֹ לָאָדָם. וְהִיא הַדֵּעָה שֶׁהִיא רְחוֹקָה מִשְּׁתֵּי הַקְּצָווֹת רִחוּק שָׁוֶה וְאֵינָהּ קְרוֹבָה לֹא לָזוֹ וְלֹא לָזוֹ. לְפִיכָךְ צִוּוּ חֲכָמִים הָרִאשׁוֹנִים שֶׁיְּהֵא אָדָם שָׁם דֵּעוֹתָיו תָּמִיד וּמְשַׁעֵר אוֹתָם וּמְכַוִּן אוֹתָם בַּדֶּרֶךְ הָאֶמְצָעִית כְּדֵי שֶׁיְּהֵא שָׁלֵם בְּגוּפוֹ. כֵּיצַד. לֹא יְהֵא בַּעַל חֵמָה נוֹחַ לִכְעֹס וְלֹא כְּמֵת שֶׁאֵינוֹ מַרְגִּישׁ אֶלָּא בֵּינוֹנִי. לֹא יִכְעֹס אֶלָּא עַל דָּבָר גָּדוֹל שֶׁרָאוּי לִכְעֹס עָלָיו כְּדֵי שֶׁלֹּא יֵעָשֶׂה כַּיּוֹצֵא בּוֹ פַּעַם אַחֶרֶת. וְכֵן לֹא יִתְאַוֶּה אֶלָּא לִדְבָרִים שֶׁהַגּוּף צָרִיךְ לָהֶן וְאִי אֶפְשָׁר לִהְיוֹת בְּזוּלָתָן כָּעִנְיָן שֶׁנֶּאֱמַר 'צַדִּיק אֹכֵל לְשֹׂבַע נַפְשׁוֹ'. וְכֵן לֹא יִהְיֶה עָמֵל בְּעִסְקוֹ אֶלָּא לְהַשִּׂיג דָּבָר שֶׁצָּרִיךְ לוֹ לְחַיֵּי שָׁעָה כָּעִנְיָן שֶׁנֶּאֱמַר 'טוֹב מְעַט לַצַּדִּיק'. וְלֹא יִקְפֹּץ יָדוֹ בְּיוֹתֵר. וְלֹא יְפַזֵּר מָמוֹנוֹ אֶלָּא נוֹתֵן צְדָקָה כְּפִי מִסַּת יָדוֹ וּמַלְוֶה כָּרָאוּי לְמִי שֶׁצָּרִיךְ. וְלֹא יְהֵא מְהוֹלֵל וְשׂוֹחֵק וְלֹא עָצֵב וְאוֹנֵן אֶלָּא שָׂמֵחַ כָּל יָמָיו בְּנַחַת בְּסֵבֶר פָּנִים יָפוֹת. וְכֵן שְׁאָר דֵּעוֹתָיו. וְדֶרֶךְ זוֹ הִיא דֶּרֶךְ הַחֲכָמִים. כָּל אָדָם שֶׁדֵּעוֹתָיו דֵּעוֹת (בֵּינוֹנִית) [בֵּינוֹנִיּוֹת] מְמֻצָּעוֹת נִקְרָא חָכָם</w:t>
      </w:r>
      <w:r>
        <w:rPr>
          <w:rFonts w:ascii="David" w:hAnsi="David" w:cs="David" w:hint="cs"/>
          <w:sz w:val="28"/>
          <w:szCs w:val="28"/>
          <w:rtl/>
        </w:rPr>
        <w:t>''.</w:t>
      </w:r>
    </w:p>
    <w:p w14:paraId="264D244C" w14:textId="3ADA957A" w:rsidR="00BB551A" w:rsidRPr="00BB551A" w:rsidRDefault="00BB551A" w:rsidP="00BB551A">
      <w:pPr>
        <w:bidi/>
        <w:jc w:val="both"/>
        <w:rPr>
          <w:rFonts w:ascii="David" w:hAnsi="David" w:cs="David"/>
          <w:sz w:val="28"/>
          <w:szCs w:val="28"/>
        </w:rPr>
      </w:pPr>
      <w:r>
        <w:rPr>
          <w:rFonts w:ascii="David" w:hAnsi="David" w:cs="David" w:hint="cs"/>
          <w:sz w:val="28"/>
          <w:szCs w:val="28"/>
          <w:rtl/>
        </w:rPr>
        <w:t xml:space="preserve">כותב </w:t>
      </w:r>
      <w:r w:rsidRPr="005E2A4A">
        <w:rPr>
          <w:rFonts w:ascii="David" w:hAnsi="David" w:cs="David" w:hint="cs"/>
          <w:b/>
          <w:bCs/>
          <w:sz w:val="28"/>
          <w:szCs w:val="28"/>
          <w:rtl/>
        </w:rPr>
        <w:t>המסילת ישרים</w:t>
      </w:r>
      <w:r>
        <w:rPr>
          <w:rFonts w:ascii="David" w:hAnsi="David" w:cs="David" w:hint="cs"/>
          <w:sz w:val="28"/>
          <w:szCs w:val="28"/>
          <w:rtl/>
        </w:rPr>
        <w:t xml:space="preserve"> </w:t>
      </w:r>
      <w:r w:rsidRPr="005E2A4A">
        <w:rPr>
          <w:rFonts w:ascii="David" w:hAnsi="David" w:cs="David" w:hint="cs"/>
          <w:sz w:val="24"/>
          <w:szCs w:val="24"/>
          <w:rtl/>
        </w:rPr>
        <w:t xml:space="preserve">(פ''א) </w:t>
      </w:r>
      <w:r>
        <w:rPr>
          <w:rFonts w:ascii="David" w:hAnsi="David" w:cs="David" w:hint="cs"/>
          <w:sz w:val="28"/>
          <w:szCs w:val="28"/>
          <w:rtl/>
        </w:rPr>
        <w:t>''</w:t>
      </w:r>
      <w:r w:rsidRPr="005E2A4A">
        <w:rPr>
          <w:rFonts w:ascii="David" w:hAnsi="David" w:cs="David"/>
          <w:sz w:val="28"/>
          <w:szCs w:val="28"/>
          <w:rtl/>
        </w:rPr>
        <w:t>כי כל עניני העולם בין לטוב בין לרע הנה הם נסיונות לאדם, העוני מצד אחד והעושר מצד אחד כענין שאמר שלמה (משלי ל, ט) פן אשבע וכחשתי ואמרתי מי ה', ופן אורש וגנבתי וכו'. השלוה מצד אחד והיסורין מצד אחד, עד שנמצאת המלחמה אליו פנים ואחור</w:t>
      </w:r>
      <w:r>
        <w:rPr>
          <w:rFonts w:ascii="David" w:hAnsi="David" w:cs="David" w:hint="cs"/>
          <w:sz w:val="28"/>
          <w:szCs w:val="28"/>
          <w:rtl/>
        </w:rPr>
        <w:t xml:space="preserve">'', יוצא שהממוצא הוא המקום הכי בטוח נגד היצר, שהאדם יהיה לא עני ולא עשיר, וכמו שמובא בספר </w:t>
      </w:r>
      <w:r w:rsidRPr="005E2A4A">
        <w:rPr>
          <w:rFonts w:ascii="David" w:hAnsi="David" w:cs="David" w:hint="cs"/>
          <w:b/>
          <w:bCs/>
          <w:sz w:val="28"/>
          <w:szCs w:val="28"/>
          <w:rtl/>
        </w:rPr>
        <w:t>והגדת</w:t>
      </w:r>
      <w:r>
        <w:rPr>
          <w:rFonts w:ascii="David" w:hAnsi="David" w:cs="David" w:hint="cs"/>
          <w:sz w:val="28"/>
          <w:szCs w:val="28"/>
          <w:rtl/>
        </w:rPr>
        <w:t xml:space="preserve"> </w:t>
      </w:r>
      <w:r w:rsidRPr="005E2A4A">
        <w:rPr>
          <w:rFonts w:ascii="David" w:hAnsi="David" w:cs="David" w:hint="cs"/>
          <w:sz w:val="24"/>
          <w:szCs w:val="24"/>
          <w:rtl/>
        </w:rPr>
        <w:t xml:space="preserve">(דברים עמ' 202) </w:t>
      </w:r>
      <w:r w:rsidRPr="00541FA5">
        <w:rPr>
          <w:rFonts w:ascii="David" w:hAnsi="David" w:cs="David" w:hint="cs"/>
          <w:b/>
          <w:bCs/>
          <w:sz w:val="28"/>
          <w:szCs w:val="28"/>
          <w:rtl/>
        </w:rPr>
        <w:t>ששלמה המלך</w:t>
      </w:r>
      <w:r>
        <w:rPr>
          <w:rFonts w:ascii="David" w:hAnsi="David" w:cs="David" w:hint="cs"/>
          <w:sz w:val="28"/>
          <w:szCs w:val="28"/>
          <w:rtl/>
        </w:rPr>
        <w:t xml:space="preserve"> בספרו </w:t>
      </w:r>
      <w:r w:rsidRPr="005E2A4A">
        <w:rPr>
          <w:rFonts w:ascii="David" w:hAnsi="David" w:cs="David" w:hint="cs"/>
          <w:b/>
          <w:bCs/>
          <w:sz w:val="28"/>
          <w:szCs w:val="28"/>
          <w:rtl/>
        </w:rPr>
        <w:t>משלי</w:t>
      </w:r>
      <w:r>
        <w:rPr>
          <w:rFonts w:ascii="David" w:hAnsi="David" w:cs="David" w:hint="cs"/>
          <w:sz w:val="28"/>
          <w:szCs w:val="28"/>
          <w:rtl/>
        </w:rPr>
        <w:t xml:space="preserve"> </w:t>
      </w:r>
      <w:r w:rsidRPr="005E2A4A">
        <w:rPr>
          <w:rFonts w:ascii="David" w:hAnsi="David" w:cs="David" w:hint="cs"/>
          <w:sz w:val="24"/>
          <w:szCs w:val="24"/>
          <w:rtl/>
        </w:rPr>
        <w:t xml:space="preserve">(ל, ח-ט) </w:t>
      </w:r>
      <w:r>
        <w:rPr>
          <w:rFonts w:ascii="David" w:hAnsi="David" w:cs="David" w:hint="cs"/>
          <w:sz w:val="28"/>
          <w:szCs w:val="28"/>
          <w:rtl/>
        </w:rPr>
        <w:t>התפלל לה' ''</w:t>
      </w:r>
      <w:r w:rsidRPr="005E2A4A">
        <w:rPr>
          <w:rFonts w:ascii="David" w:hAnsi="David" w:cs="David"/>
          <w:sz w:val="28"/>
          <w:szCs w:val="28"/>
          <w:rtl/>
        </w:rPr>
        <w:t>שָׁוְא וּדְבַר כָּזָב הַרְחֵק מִמֶּנִּי רֵאשׁ וָעֹשֶׁר אַל תִּתֶּן לִי הַטְרִיפֵנִי לֶחֶם חֻקִּי: פֶּן אֶשְׂבַּע וְכִחַשְׁתִּי וְאָמַרְתִּי מִי יְהוָה וּפֶן אִוָּרֵשׁ וְגָנַבְתִּי וְתָפַשְׂתִּי שֵׁם אֱלֹהָי</w:t>
      </w:r>
      <w:r>
        <w:rPr>
          <w:rFonts w:ascii="David" w:hAnsi="David" w:cs="David" w:hint="cs"/>
          <w:sz w:val="28"/>
          <w:szCs w:val="28"/>
          <w:rtl/>
        </w:rPr>
        <w:t>''</w:t>
      </w:r>
      <w:r>
        <w:rPr>
          <w:rFonts w:ascii="David" w:hAnsi="David" w:cs="David" w:hint="cs"/>
          <w:sz w:val="28"/>
          <w:szCs w:val="28"/>
          <w:rtl/>
        </w:rPr>
        <w:t>.</w:t>
      </w:r>
    </w:p>
    <w:sectPr w:rsidR="00BB551A" w:rsidRPr="00BB55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51A"/>
    <w:rsid w:val="001D2779"/>
    <w:rsid w:val="00BB551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370C"/>
  <w15:chartTrackingRefBased/>
  <w15:docId w15:val="{ADAE6111-D855-487E-9EF7-CA5005F9E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B551A"/>
    <w:rPr>
      <w:color w:val="0563C1" w:themeColor="hyperlink"/>
      <w:u w:val="single"/>
    </w:rPr>
  </w:style>
  <w:style w:type="character" w:styleId="Mentionnonrsolue">
    <w:name w:val="Unresolved Mention"/>
    <w:basedOn w:val="Policepardfaut"/>
    <w:uiPriority w:val="99"/>
    <w:semiHidden/>
    <w:unhideWhenUsed/>
    <w:rsid w:val="00BB5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305</Words>
  <Characters>1682</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2023-10-25T15:49:00Z</dcterms:created>
  <dcterms:modified xsi:type="dcterms:W3CDTF">2023-10-25T15:51:00Z</dcterms:modified>
</cp:coreProperties>
</file>