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E873FB" w14:textId="55E05FA8" w:rsidR="001D2779" w:rsidRPr="00D07832" w:rsidRDefault="008818FB" w:rsidP="0051189D">
      <w:pPr>
        <w:bidi/>
        <w:ind w:left="2832"/>
        <w:jc w:val="both"/>
        <w:rPr>
          <w:rFonts w:asciiTheme="majorBidi" w:hAnsiTheme="majorBidi" w:cstheme="majorBidi"/>
          <w:sz w:val="56"/>
          <w:szCs w:val="56"/>
          <w:u w:val="single"/>
          <w:rtl/>
        </w:rPr>
      </w:pPr>
      <w:r w:rsidRPr="00D07832">
        <w:rPr>
          <w:rFonts w:asciiTheme="majorBidi" w:hAnsiTheme="majorBidi" w:cstheme="majorBidi"/>
          <w:sz w:val="56"/>
          <w:szCs w:val="56"/>
          <w:u w:val="single"/>
          <w:rtl/>
        </w:rPr>
        <w:t>מדה כנגד מדה</w:t>
      </w:r>
    </w:p>
    <w:p w14:paraId="1BC29AF5" w14:textId="13BF6433" w:rsidR="008818FB" w:rsidRPr="00D07832" w:rsidRDefault="008818FB" w:rsidP="008818FB">
      <w:pPr>
        <w:bidi/>
        <w:jc w:val="both"/>
        <w:rPr>
          <w:rFonts w:asciiTheme="majorBidi" w:hAnsiTheme="majorBidi" w:cstheme="majorBidi"/>
          <w:sz w:val="28"/>
          <w:szCs w:val="28"/>
          <w:rtl/>
        </w:rPr>
      </w:pPr>
    </w:p>
    <w:p w14:paraId="3073BF09" w14:textId="6374932F" w:rsidR="008818FB" w:rsidRPr="00D07832" w:rsidRDefault="008818FB" w:rsidP="008818FB">
      <w:pPr>
        <w:bidi/>
        <w:jc w:val="both"/>
        <w:rPr>
          <w:rFonts w:asciiTheme="majorBidi" w:hAnsiTheme="majorBidi" w:cstheme="majorBidi"/>
          <w:sz w:val="28"/>
          <w:szCs w:val="28"/>
          <w:rtl/>
        </w:rPr>
      </w:pPr>
    </w:p>
    <w:p w14:paraId="67D8FAFE" w14:textId="77777777" w:rsidR="00733417" w:rsidRPr="00D07832" w:rsidRDefault="00733417" w:rsidP="00733417">
      <w:pPr>
        <w:bidi/>
        <w:jc w:val="both"/>
        <w:rPr>
          <w:rFonts w:asciiTheme="majorBidi" w:hAnsiTheme="majorBidi" w:cstheme="majorBidi"/>
          <w:sz w:val="28"/>
          <w:szCs w:val="28"/>
          <w:rtl/>
        </w:rPr>
      </w:pPr>
    </w:p>
    <w:p w14:paraId="50E05528" w14:textId="45DC98FC" w:rsidR="00733417" w:rsidRPr="00D07832" w:rsidRDefault="00733417" w:rsidP="00733417">
      <w:pPr>
        <w:bidi/>
        <w:jc w:val="both"/>
        <w:rPr>
          <w:rFonts w:asciiTheme="majorBidi" w:hAnsiTheme="majorBidi" w:cstheme="majorBidi"/>
          <w:sz w:val="36"/>
          <w:szCs w:val="36"/>
          <w:u w:val="single"/>
          <w:rtl/>
        </w:rPr>
      </w:pPr>
      <w:r w:rsidRPr="00D07832">
        <w:rPr>
          <w:rFonts w:asciiTheme="majorBidi" w:hAnsiTheme="majorBidi" w:cstheme="majorBidi"/>
          <w:sz w:val="36"/>
          <w:szCs w:val="36"/>
          <w:u w:val="single"/>
          <w:rtl/>
        </w:rPr>
        <w:t>לפעמים העונש על האדם מגיע לו ללמד על הזולת</w:t>
      </w:r>
    </w:p>
    <w:p w14:paraId="0A3F66E4" w14:textId="1E4AB24C" w:rsidR="008818FB" w:rsidRPr="00D07832" w:rsidRDefault="008818FB" w:rsidP="008818FB">
      <w:pPr>
        <w:bidi/>
        <w:jc w:val="both"/>
        <w:rPr>
          <w:rFonts w:asciiTheme="majorBidi" w:hAnsiTheme="majorBidi" w:cstheme="majorBidi"/>
          <w:sz w:val="28"/>
          <w:szCs w:val="28"/>
          <w:rtl/>
        </w:rPr>
      </w:pPr>
      <w:r w:rsidRPr="00D07832">
        <w:rPr>
          <w:rFonts w:asciiTheme="majorBidi" w:hAnsiTheme="majorBidi" w:cstheme="majorBidi"/>
          <w:sz w:val="28"/>
          <w:szCs w:val="28"/>
          <w:rtl/>
        </w:rPr>
        <w:t xml:space="preserve">עי' </w:t>
      </w:r>
      <w:r w:rsidRPr="00D07832">
        <w:rPr>
          <w:rFonts w:asciiTheme="majorBidi" w:hAnsiTheme="majorBidi" w:cstheme="majorBidi"/>
          <w:b/>
          <w:bCs/>
          <w:sz w:val="28"/>
          <w:szCs w:val="28"/>
          <w:rtl/>
        </w:rPr>
        <w:t>השיחות מוסר</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(מאמר עד) </w:t>
      </w:r>
      <w:r w:rsidRPr="00D07832">
        <w:rPr>
          <w:rFonts w:asciiTheme="majorBidi" w:hAnsiTheme="majorBidi" w:cstheme="majorBidi"/>
          <w:sz w:val="28"/>
          <w:szCs w:val="28"/>
          <w:rtl/>
        </w:rPr>
        <w:t>שמחדש שפעמים כל העונש ניתן אך ורק ללמד את הזולת [ולא את הבן אדם עצמו], ואפשר להביא כמה ראיות על זה:</w:t>
      </w:r>
    </w:p>
    <w:p w14:paraId="32A6CE0D" w14:textId="225E7355" w:rsidR="008818FB" w:rsidRPr="00D07832" w:rsidRDefault="00CD714B" w:rsidP="00CD714B">
      <w:pPr>
        <w:pStyle w:val="Paragraphedeliste"/>
        <w:numPr>
          <w:ilvl w:val="0"/>
          <w:numId w:val="1"/>
        </w:numPr>
        <w:bidi/>
        <w:jc w:val="both"/>
        <w:rPr>
          <w:rFonts w:asciiTheme="majorBidi" w:hAnsiTheme="majorBidi" w:cstheme="majorBidi"/>
          <w:sz w:val="28"/>
          <w:szCs w:val="28"/>
        </w:rPr>
      </w:pPr>
      <w:r w:rsidRPr="00D07832">
        <w:rPr>
          <w:rFonts w:asciiTheme="majorBidi" w:hAnsiTheme="majorBidi" w:cstheme="majorBidi"/>
          <w:sz w:val="28"/>
          <w:szCs w:val="28"/>
          <w:rtl/>
        </w:rPr>
        <w:t xml:space="preserve">עי' </w:t>
      </w:r>
      <w:r w:rsidRPr="00D07832">
        <w:rPr>
          <w:rFonts w:asciiTheme="majorBidi" w:hAnsiTheme="majorBidi" w:cstheme="majorBidi"/>
          <w:b/>
          <w:bCs/>
          <w:sz w:val="28"/>
          <w:szCs w:val="28"/>
          <w:rtl/>
        </w:rPr>
        <w:t>רש''י</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(ד''ה תהום) </w:t>
      </w:r>
      <w:r w:rsidRPr="00D07832">
        <w:rPr>
          <w:rFonts w:asciiTheme="majorBidi" w:hAnsiTheme="majorBidi" w:cstheme="majorBidi"/>
          <w:sz w:val="28"/>
          <w:szCs w:val="28"/>
          <w:rtl/>
        </w:rPr>
        <w:t xml:space="preserve">בפר' </w:t>
      </w:r>
      <w:r w:rsidRPr="00D07832">
        <w:rPr>
          <w:rFonts w:asciiTheme="majorBidi" w:hAnsiTheme="majorBidi" w:cstheme="majorBidi"/>
          <w:b/>
          <w:bCs/>
          <w:sz w:val="28"/>
          <w:szCs w:val="28"/>
          <w:rtl/>
        </w:rPr>
        <w:t>נח</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(ז, יא) </w:t>
      </w:r>
      <w:r w:rsidRPr="00D07832">
        <w:rPr>
          <w:rFonts w:asciiTheme="majorBidi" w:hAnsiTheme="majorBidi" w:cstheme="majorBidi"/>
          <w:sz w:val="28"/>
          <w:szCs w:val="28"/>
          <w:rtl/>
        </w:rPr>
        <w:t>שכותב ''מדה כנגד מדה, הם חטאו ברבה רעת האדם ולקו בתהום רבה (סנהדרין קח.)'', אע''פ שכשה' ענש אותם הם כבר לא היו בעולם.</w:t>
      </w:r>
    </w:p>
    <w:p w14:paraId="1C7B461E" w14:textId="4C18B5A2" w:rsidR="00CD714B" w:rsidRPr="00D07832" w:rsidRDefault="00CD714B" w:rsidP="00CD714B">
      <w:pPr>
        <w:pStyle w:val="Paragraphedeliste"/>
        <w:numPr>
          <w:ilvl w:val="0"/>
          <w:numId w:val="1"/>
        </w:numPr>
        <w:bidi/>
        <w:jc w:val="both"/>
        <w:rPr>
          <w:rFonts w:asciiTheme="majorBidi" w:hAnsiTheme="majorBidi" w:cstheme="majorBidi"/>
          <w:sz w:val="28"/>
          <w:szCs w:val="28"/>
        </w:rPr>
      </w:pPr>
      <w:r w:rsidRPr="00D07832">
        <w:rPr>
          <w:rFonts w:asciiTheme="majorBidi" w:hAnsiTheme="majorBidi" w:cstheme="majorBidi"/>
          <w:sz w:val="28"/>
          <w:szCs w:val="28"/>
          <w:rtl/>
        </w:rPr>
        <w:t xml:space="preserve">עי' </w:t>
      </w:r>
      <w:r w:rsidRPr="00D07832">
        <w:rPr>
          <w:rFonts w:asciiTheme="majorBidi" w:hAnsiTheme="majorBidi" w:cstheme="majorBidi"/>
          <w:b/>
          <w:bCs/>
          <w:sz w:val="28"/>
          <w:szCs w:val="28"/>
          <w:rtl/>
        </w:rPr>
        <w:t>רש''י</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(ד''ה ותהי) </w:t>
      </w:r>
      <w:r w:rsidRPr="00D07832">
        <w:rPr>
          <w:rFonts w:asciiTheme="majorBidi" w:hAnsiTheme="majorBidi" w:cstheme="majorBidi"/>
          <w:sz w:val="28"/>
          <w:szCs w:val="28"/>
          <w:rtl/>
        </w:rPr>
        <w:t xml:space="preserve">בפר' </w:t>
      </w:r>
      <w:r w:rsidRPr="00D07832">
        <w:rPr>
          <w:rFonts w:asciiTheme="majorBidi" w:hAnsiTheme="majorBidi" w:cstheme="majorBidi"/>
          <w:b/>
          <w:bCs/>
          <w:sz w:val="28"/>
          <w:szCs w:val="28"/>
          <w:rtl/>
        </w:rPr>
        <w:t>וירא</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(יט, כה) </w:t>
      </w:r>
      <w:r w:rsidRPr="00D07832">
        <w:rPr>
          <w:rFonts w:asciiTheme="majorBidi" w:hAnsiTheme="majorBidi" w:cstheme="majorBidi"/>
          <w:sz w:val="28"/>
          <w:szCs w:val="28"/>
          <w:rtl/>
        </w:rPr>
        <w:t xml:space="preserve">שכותב ''במלח חטאה ובמלח לקתה, אמר לה תני מעט מלח לאורחים הללו, אמרה לו אף המנהג הרע הזה אתה בא להנהיג במקום הזה </w:t>
      </w:r>
      <w:r w:rsidRPr="00D07832">
        <w:rPr>
          <w:rFonts w:asciiTheme="majorBidi" w:hAnsiTheme="majorBidi" w:cstheme="majorBidi"/>
          <w:sz w:val="24"/>
          <w:szCs w:val="24"/>
          <w:rtl/>
        </w:rPr>
        <w:t>(ב"ר נ, ד.)</w:t>
      </w:r>
      <w:r w:rsidRPr="00D07832">
        <w:rPr>
          <w:rFonts w:asciiTheme="majorBidi" w:hAnsiTheme="majorBidi" w:cstheme="majorBidi"/>
          <w:sz w:val="28"/>
          <w:szCs w:val="28"/>
          <w:rtl/>
        </w:rPr>
        <w:t>''.</w:t>
      </w:r>
    </w:p>
    <w:p w14:paraId="696D132B" w14:textId="42BF8DFD" w:rsidR="00CD714B" w:rsidRPr="00D07832" w:rsidRDefault="0051189D" w:rsidP="0051189D">
      <w:pPr>
        <w:pStyle w:val="Paragraphedeliste"/>
        <w:numPr>
          <w:ilvl w:val="0"/>
          <w:numId w:val="1"/>
        </w:numPr>
        <w:bidi/>
        <w:jc w:val="both"/>
        <w:rPr>
          <w:rFonts w:asciiTheme="majorBidi" w:hAnsiTheme="majorBidi" w:cstheme="majorBidi"/>
          <w:sz w:val="28"/>
          <w:szCs w:val="28"/>
        </w:rPr>
      </w:pPr>
      <w:r w:rsidRPr="00D07832">
        <w:rPr>
          <w:rFonts w:asciiTheme="majorBidi" w:hAnsiTheme="majorBidi" w:cstheme="majorBidi"/>
          <w:sz w:val="28"/>
          <w:szCs w:val="28"/>
          <w:rtl/>
        </w:rPr>
        <w:t xml:space="preserve">עי' </w:t>
      </w:r>
      <w:r w:rsidRPr="00D07832">
        <w:rPr>
          <w:rFonts w:asciiTheme="majorBidi" w:hAnsiTheme="majorBidi" w:cstheme="majorBidi"/>
          <w:b/>
          <w:bCs/>
          <w:sz w:val="28"/>
          <w:szCs w:val="28"/>
          <w:rtl/>
        </w:rPr>
        <w:t>סוטה</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(דף ט:) </w:t>
      </w:r>
      <w:r w:rsidRPr="00D07832">
        <w:rPr>
          <w:rFonts w:asciiTheme="majorBidi" w:hAnsiTheme="majorBidi" w:cstheme="majorBidi"/>
          <w:sz w:val="28"/>
          <w:szCs w:val="28"/>
          <w:rtl/>
        </w:rPr>
        <w:t>''ולפי שבא על עשר פלגשי אביו לפיכך נתנו בו עשר לונביות שנאמר ויסבו עשרה אנשים נושאי כלי יואב''.</w:t>
      </w:r>
    </w:p>
    <w:p w14:paraId="63647BA8" w14:textId="77777777" w:rsidR="006158DB" w:rsidRPr="00D07832" w:rsidRDefault="00493D10" w:rsidP="00493D10">
      <w:pPr>
        <w:pStyle w:val="Paragraphedeliste"/>
        <w:numPr>
          <w:ilvl w:val="0"/>
          <w:numId w:val="2"/>
        </w:numPr>
        <w:bidi/>
        <w:spacing w:after="200" w:line="276" w:lineRule="auto"/>
        <w:jc w:val="both"/>
        <w:rPr>
          <w:rFonts w:asciiTheme="majorBidi" w:hAnsiTheme="majorBidi" w:cstheme="majorBidi"/>
          <w:sz w:val="28"/>
          <w:szCs w:val="28"/>
        </w:rPr>
      </w:pPr>
      <w:bookmarkStart w:id="0" w:name="_Hlk142813275"/>
      <w:r w:rsidRPr="00D07832">
        <w:rPr>
          <w:rFonts w:asciiTheme="majorBidi" w:hAnsiTheme="majorBidi" w:cstheme="majorBidi"/>
          <w:sz w:val="28"/>
          <w:szCs w:val="28"/>
          <w:rtl/>
        </w:rPr>
        <w:t xml:space="preserve">שמעתי ששואלים על מה שכתוב בסוף פר' </w:t>
      </w:r>
      <w:r w:rsidRPr="00D07832">
        <w:rPr>
          <w:rFonts w:asciiTheme="majorBidi" w:hAnsiTheme="majorBidi" w:cstheme="majorBidi"/>
          <w:b/>
          <w:bCs/>
          <w:sz w:val="28"/>
          <w:szCs w:val="28"/>
          <w:rtl/>
        </w:rPr>
        <w:t>מטות</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(לב, ב-ה) </w:t>
      </w:r>
      <w:r w:rsidRPr="00D07832">
        <w:rPr>
          <w:rFonts w:asciiTheme="majorBidi" w:hAnsiTheme="majorBidi" w:cstheme="majorBidi"/>
          <w:sz w:val="28"/>
          <w:szCs w:val="28"/>
          <w:rtl/>
        </w:rPr>
        <w:t xml:space="preserve">''וַיָּבֹאוּ בְנֵי גָד וּבְנֵי רְאוּבֵן וַיֹּאמְרוּ אֶל מֹשֶׁה וְאֶל אֶלְעָזָר הַכֹּהֵן וְאֶל נְשִׂיאֵי הָעֵדָה לֵאמֹר: עֲטָרוֹת וְדִיבֹן וְיַעְזֵר וְנִמְרָה וְחֶשְׁבּוֹן וְאֶלְעָלֵה וּשְׂבָם וּנְבוֹ וּבְעֹן: הָאָרֶץ אֲשֶׁר הִכָּה יְהֹוָה לִפְנֵי עֲדַת יִשְׂרָאֵל אֶרֶץ מִקְנֶה הִוא וְלַעֲבָדֶיךָ מִקְנֶהוַיֹּאמְרוּ אִם מָצָאנוּ חֵן בְּעֵינֶיךָ יֻתַּן אֶת הָאָרֶץ הַזֹּאת לַעֲבָדֶיךָ לַאֲחֻזָּה אַל תַּעֲבִרֵנוּ אֶת הַיַּרְדֵּן'' ובהמשך הפסוקים כתוב ''וַיִּתֵּן לָהֶם מֹשֶׁה לִבְנֵי גָד וְלִבְנֵי רְאוּבֵן וְלַחֲצִי שֵׁבֶט מְנַשֶּׁה בֶן יוֹסֵף אֶת מַמְלֶכֶת סִיחֹן מֶלֶךְ הָאֱמֹרִי וְאֶת מַמְלֶכֶת עוֹג מֶלֶךְ הַבָּשָׁן הָאָרֶץ לְעָרֶיהָ בִּגְבֻלֹת עָרֵי הָאָרֶץ סָבִיב'', ויש לתמוה, הרי רק בני גד ובני ראובן שאלו לישאר מעבר לירדן, ולמה משה נתן גם לחצי שבט מנשה את הארץ הזאת, ועי' </w:t>
      </w:r>
      <w:r w:rsidRPr="00D07832">
        <w:rPr>
          <w:rFonts w:asciiTheme="majorBidi" w:hAnsiTheme="majorBidi" w:cstheme="majorBidi"/>
          <w:b/>
          <w:bCs/>
          <w:sz w:val="28"/>
          <w:szCs w:val="28"/>
          <w:rtl/>
        </w:rPr>
        <w:t>בהעמק דבר</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(דברים ג, טז)</w:t>
      </w:r>
      <w:r w:rsidRPr="00D07832">
        <w:rPr>
          <w:rStyle w:val="Appelnotedebasdep"/>
          <w:rFonts w:asciiTheme="majorBidi" w:hAnsiTheme="majorBidi" w:cstheme="majorBidi"/>
          <w:sz w:val="24"/>
          <w:szCs w:val="24"/>
          <w:rtl/>
        </w:rPr>
        <w:footnoteReference w:id="1"/>
      </w:r>
      <w:r w:rsidRPr="00D07832">
        <w:rPr>
          <w:rFonts w:asciiTheme="majorBidi" w:hAnsiTheme="majorBidi" w:cstheme="majorBidi"/>
          <w:sz w:val="24"/>
          <w:szCs w:val="24"/>
          <w:rtl/>
        </w:rPr>
        <w:t xml:space="preserve"> </w:t>
      </w:r>
      <w:r w:rsidRPr="00D07832">
        <w:rPr>
          <w:rFonts w:asciiTheme="majorBidi" w:hAnsiTheme="majorBidi" w:cstheme="majorBidi"/>
          <w:sz w:val="28"/>
          <w:szCs w:val="28"/>
          <w:rtl/>
        </w:rPr>
        <w:t xml:space="preserve">שמשה רבינו הסכים שחצי שבט מנשה ינחל בעבר הירדן כי היו בני תורה וידריכו את בני גד ובני ראובן, ושאל </w:t>
      </w:r>
      <w:r w:rsidRPr="00D07832">
        <w:rPr>
          <w:rFonts w:asciiTheme="majorBidi" w:hAnsiTheme="majorBidi" w:cstheme="majorBidi"/>
          <w:b/>
          <w:bCs/>
          <w:sz w:val="28"/>
          <w:szCs w:val="28"/>
          <w:rtl/>
        </w:rPr>
        <w:t>הרב גלינסקי</w:t>
      </w:r>
      <w:r w:rsidRPr="00D07832">
        <w:rPr>
          <w:rFonts w:asciiTheme="majorBidi" w:hAnsiTheme="majorBidi" w:cstheme="majorBidi"/>
          <w:sz w:val="28"/>
          <w:szCs w:val="28"/>
          <w:rtl/>
        </w:rPr>
        <w:t xml:space="preserve">, למה משה בחר דווקא בהם ולא ביקש זאת מבני יששכר או מבני יהודה שהיו ג''כ בעלי תורה כמבואר </w:t>
      </w:r>
      <w:r w:rsidRPr="00D07832">
        <w:rPr>
          <w:rFonts w:asciiTheme="majorBidi" w:hAnsiTheme="majorBidi" w:cstheme="majorBidi"/>
          <w:b/>
          <w:bCs/>
          <w:sz w:val="28"/>
          <w:szCs w:val="28"/>
          <w:rtl/>
        </w:rPr>
        <w:t>ביומא</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(דף כו.) </w:t>
      </w:r>
      <w:r w:rsidRPr="00D07832">
        <w:rPr>
          <w:rFonts w:asciiTheme="majorBidi" w:hAnsiTheme="majorBidi" w:cstheme="majorBidi"/>
          <w:sz w:val="28"/>
          <w:szCs w:val="28"/>
          <w:rtl/>
        </w:rPr>
        <w:t xml:space="preserve">ובתוס' שם, ותירץ ע''פ מה שכתבו </w:t>
      </w:r>
      <w:r w:rsidRPr="00D07832">
        <w:rPr>
          <w:rFonts w:asciiTheme="majorBidi" w:hAnsiTheme="majorBidi" w:cstheme="majorBidi"/>
          <w:b/>
          <w:bCs/>
          <w:sz w:val="28"/>
          <w:szCs w:val="28"/>
          <w:rtl/>
        </w:rPr>
        <w:t>בעלי התוס'</w:t>
      </w:r>
      <w:r w:rsidRPr="00D07832">
        <w:rPr>
          <w:rStyle w:val="Appelnotedebasdep"/>
          <w:rFonts w:asciiTheme="majorBidi" w:hAnsiTheme="majorBidi" w:cstheme="majorBidi"/>
          <w:sz w:val="28"/>
          <w:szCs w:val="28"/>
          <w:rtl/>
        </w:rPr>
        <w:footnoteReference w:id="2"/>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(בראשית מד, יג) </w:t>
      </w:r>
      <w:r w:rsidRPr="00D07832">
        <w:rPr>
          <w:rFonts w:asciiTheme="majorBidi" w:hAnsiTheme="majorBidi" w:cstheme="majorBidi"/>
          <w:sz w:val="28"/>
          <w:szCs w:val="28"/>
          <w:rtl/>
        </w:rPr>
        <w:t xml:space="preserve">דכיון שמנשה גרם לשבטים לקרוע אחרי שנפטרו מיוסף רדף אחריהם ומצא את הגביע בשקו של בנימין ואז קרעו בגדיהם, מדה כנגד מדה נקרע בעצמו. וקשה כי הלך בציווי אביו ולא ידע שיקרעו בגדיהם, ואולי מכאן ראיה ליסוד של </w:t>
      </w:r>
      <w:r w:rsidRPr="00D07832">
        <w:rPr>
          <w:rFonts w:asciiTheme="majorBidi" w:hAnsiTheme="majorBidi" w:cstheme="majorBidi"/>
          <w:b/>
          <w:bCs/>
          <w:sz w:val="28"/>
          <w:szCs w:val="28"/>
          <w:rtl/>
        </w:rPr>
        <w:t>הגר''ח שמולביץ</w:t>
      </w:r>
      <w:r w:rsidRPr="00D07832">
        <w:rPr>
          <w:rFonts w:asciiTheme="majorBidi" w:hAnsiTheme="majorBidi" w:cstheme="majorBidi"/>
          <w:sz w:val="28"/>
          <w:szCs w:val="28"/>
          <w:rtl/>
        </w:rPr>
        <w:t xml:space="preserve"> שבין אדם לחבירו הוא כמו אש עיי''ש.    </w:t>
      </w:r>
    </w:p>
    <w:p w14:paraId="51D5A5B4" w14:textId="66CECDC9" w:rsidR="00493D10" w:rsidRPr="00D07832" w:rsidRDefault="006158DB" w:rsidP="006158DB">
      <w:pPr>
        <w:pStyle w:val="Paragraphedeliste"/>
        <w:numPr>
          <w:ilvl w:val="0"/>
          <w:numId w:val="2"/>
        </w:numPr>
        <w:bidi/>
        <w:jc w:val="both"/>
        <w:rPr>
          <w:rFonts w:asciiTheme="majorBidi" w:hAnsiTheme="majorBidi" w:cstheme="majorBidi"/>
          <w:kern w:val="2"/>
          <w:sz w:val="28"/>
          <w:szCs w:val="28"/>
          <w14:ligatures w14:val="standardContextual"/>
        </w:rPr>
      </w:pPr>
      <w:r w:rsidRPr="00D07832">
        <w:rPr>
          <w:rFonts w:asciiTheme="majorBidi" w:hAnsiTheme="majorBidi" w:cstheme="majorBidi"/>
          <w:kern w:val="2"/>
          <w:sz w:val="28"/>
          <w:szCs w:val="28"/>
          <w:rtl/>
          <w14:ligatures w14:val="standardContextual"/>
        </w:rPr>
        <w:t xml:space="preserve">עי' </w:t>
      </w:r>
      <w:r w:rsidRPr="00D07832">
        <w:rPr>
          <w:rFonts w:asciiTheme="majorBidi" w:hAnsiTheme="majorBidi" w:cstheme="majorBidi"/>
          <w:b/>
          <w:bCs/>
          <w:kern w:val="2"/>
          <w:sz w:val="28"/>
          <w:szCs w:val="28"/>
          <w:rtl/>
          <w14:ligatures w14:val="standardContextual"/>
        </w:rPr>
        <w:t>בחינוך</w:t>
      </w:r>
      <w:r w:rsidRPr="00D07832">
        <w:rPr>
          <w:rFonts w:asciiTheme="majorBidi" w:hAnsiTheme="majorBidi" w:cstheme="majorBidi"/>
          <w:kern w:val="2"/>
          <w:sz w:val="28"/>
          <w:szCs w:val="28"/>
          <w:rtl/>
          <w14:ligatures w14:val="standardContextual"/>
        </w:rPr>
        <w:t xml:space="preserve"> </w:t>
      </w:r>
      <w:r w:rsidRPr="00D07832">
        <w:rPr>
          <w:rFonts w:asciiTheme="majorBidi" w:hAnsiTheme="majorBidi" w:cstheme="majorBidi"/>
          <w:kern w:val="2"/>
          <w:sz w:val="24"/>
          <w:szCs w:val="24"/>
          <w:rtl/>
          <w14:ligatures w14:val="standardContextual"/>
        </w:rPr>
        <w:t xml:space="preserve">(מצוה תי) </w:t>
      </w:r>
      <w:r w:rsidRPr="00D07832">
        <w:rPr>
          <w:rFonts w:asciiTheme="majorBidi" w:hAnsiTheme="majorBidi" w:cstheme="majorBidi"/>
          <w:kern w:val="2"/>
          <w:sz w:val="28"/>
          <w:szCs w:val="28"/>
          <w:rtl/>
          <w14:ligatures w14:val="standardContextual"/>
        </w:rPr>
        <w:t>שכותב ''ולכן ראוי למי שהרג אפילו שוגג, מכיון שבאת תקלה גדולה כזו על ידו שיצטער עליה צער גלות ששקול כמעט כצער מיתה שנפרד האדם מאוהביו ומארץ מולדתו, ושוכן כל ימיו עם זרים''.</w:t>
      </w:r>
    </w:p>
    <w:p w14:paraId="351AC318" w14:textId="77777777" w:rsidR="005F0F5D" w:rsidRPr="00D07832" w:rsidRDefault="005F0F5D" w:rsidP="005F0F5D">
      <w:pPr>
        <w:bidi/>
        <w:jc w:val="both"/>
        <w:rPr>
          <w:rFonts w:asciiTheme="majorBidi" w:hAnsiTheme="majorBidi" w:cstheme="majorBidi"/>
          <w:kern w:val="2"/>
          <w:sz w:val="28"/>
          <w:szCs w:val="28"/>
          <w:rtl/>
          <w14:ligatures w14:val="standardContextual"/>
        </w:rPr>
      </w:pPr>
    </w:p>
    <w:p w14:paraId="4F0CC0CD" w14:textId="77777777" w:rsidR="005F0F5D" w:rsidRPr="00D07832" w:rsidRDefault="005F0F5D" w:rsidP="005F0F5D">
      <w:pPr>
        <w:bidi/>
        <w:jc w:val="both"/>
        <w:rPr>
          <w:rFonts w:asciiTheme="majorBidi" w:hAnsiTheme="majorBidi" w:cstheme="majorBidi"/>
          <w:kern w:val="2"/>
          <w:sz w:val="28"/>
          <w:szCs w:val="28"/>
          <w:rtl/>
          <w14:ligatures w14:val="standardContextual"/>
        </w:rPr>
      </w:pPr>
    </w:p>
    <w:p w14:paraId="0958B96A" w14:textId="21031726" w:rsidR="005F0F5D" w:rsidRPr="00D07832" w:rsidRDefault="005F0F5D" w:rsidP="005F0F5D">
      <w:pPr>
        <w:bidi/>
        <w:jc w:val="both"/>
        <w:rPr>
          <w:rFonts w:asciiTheme="majorBidi" w:hAnsiTheme="majorBidi" w:cstheme="majorBidi"/>
          <w:kern w:val="2"/>
          <w:sz w:val="36"/>
          <w:szCs w:val="36"/>
          <w:u w:val="single"/>
          <w:rtl/>
          <w14:ligatures w14:val="standardContextual"/>
        </w:rPr>
      </w:pPr>
      <w:r w:rsidRPr="00D07832">
        <w:rPr>
          <w:rFonts w:asciiTheme="majorBidi" w:hAnsiTheme="majorBidi" w:cstheme="majorBidi"/>
          <w:kern w:val="2"/>
          <w:sz w:val="36"/>
          <w:szCs w:val="36"/>
          <w:u w:val="single"/>
          <w:rtl/>
          <w14:ligatures w14:val="standardContextual"/>
        </w:rPr>
        <w:t>ההנהגה שה' מתנהג באדם היא באותה מדה שאדם מתנהג עם אחרים</w:t>
      </w:r>
    </w:p>
    <w:p w14:paraId="090F719D" w14:textId="039430B2" w:rsidR="005F0F5D" w:rsidRPr="00D07832" w:rsidRDefault="005F0F5D" w:rsidP="005F0F5D">
      <w:pPr>
        <w:bidi/>
        <w:jc w:val="both"/>
        <w:rPr>
          <w:rFonts w:asciiTheme="majorBidi" w:hAnsiTheme="majorBidi" w:cstheme="majorBidi"/>
          <w:kern w:val="2"/>
          <w:sz w:val="28"/>
          <w:szCs w:val="28"/>
          <w:rtl/>
          <w14:ligatures w14:val="standardContextual"/>
        </w:rPr>
      </w:pPr>
      <w:bookmarkStart w:id="1" w:name="_Hlk147056773"/>
      <w:r w:rsidRPr="00D07832">
        <w:rPr>
          <w:rFonts w:asciiTheme="majorBidi" w:hAnsiTheme="majorBidi" w:cstheme="majorBidi"/>
          <w:kern w:val="2"/>
          <w:sz w:val="28"/>
          <w:szCs w:val="28"/>
          <w:rtl/>
          <w14:ligatures w14:val="standardContextual"/>
        </w:rPr>
        <w:t xml:space="preserve">והנה מבואר </w:t>
      </w:r>
      <w:r w:rsidRPr="00D07832">
        <w:rPr>
          <w:rFonts w:asciiTheme="majorBidi" w:hAnsiTheme="majorBidi" w:cstheme="majorBidi"/>
          <w:b/>
          <w:bCs/>
          <w:kern w:val="2"/>
          <w:sz w:val="28"/>
          <w:szCs w:val="28"/>
          <w:rtl/>
          <w14:ligatures w14:val="standardContextual"/>
        </w:rPr>
        <w:t>בתענית</w:t>
      </w:r>
      <w:r w:rsidRPr="00D07832">
        <w:rPr>
          <w:rFonts w:asciiTheme="majorBidi" w:hAnsiTheme="majorBidi" w:cstheme="majorBidi"/>
          <w:kern w:val="2"/>
          <w:sz w:val="28"/>
          <w:szCs w:val="28"/>
          <w:rtl/>
          <w14:ligatures w14:val="standardContextual"/>
        </w:rPr>
        <w:t xml:space="preserve"> </w:t>
      </w:r>
      <w:r w:rsidRPr="00D07832">
        <w:rPr>
          <w:rFonts w:asciiTheme="majorBidi" w:hAnsiTheme="majorBidi" w:cstheme="majorBidi"/>
          <w:kern w:val="2"/>
          <w:sz w:val="24"/>
          <w:szCs w:val="24"/>
          <w:rtl/>
          <w14:ligatures w14:val="standardContextual"/>
        </w:rPr>
        <w:t xml:space="preserve">(דף כה:) </w:t>
      </w:r>
      <w:r w:rsidRPr="00D07832">
        <w:rPr>
          <w:rFonts w:asciiTheme="majorBidi" w:hAnsiTheme="majorBidi" w:cstheme="majorBidi"/>
          <w:kern w:val="2"/>
          <w:sz w:val="28"/>
          <w:szCs w:val="28"/>
          <w:rtl/>
          <w14:ligatures w14:val="standardContextual"/>
        </w:rPr>
        <w:t>''שוב מעשה בר' אליעזר שירד לפני התיבה ואמר עשרים וארבע ברכות ולא נענה ירד רבי עקיבא אחריו ואמר אבינו מלכנו אין לנו מלך אלא אתה אבינו מלכנו למענך רחם עלינו וירדו גשמים הוו מרנני רבנן יצתה בת קול ואמרה לא מפני שזה גדול מזה אלא שזה מעביר על מדותיו וזה אינו מעביר על מדותיו''.</w:t>
      </w:r>
    </w:p>
    <w:bookmarkEnd w:id="0"/>
    <w:bookmarkEnd w:id="1"/>
    <w:p w14:paraId="5E22882F" w14:textId="77777777" w:rsidR="00733417" w:rsidRPr="00D07832" w:rsidRDefault="00733417" w:rsidP="00733417">
      <w:pPr>
        <w:bidi/>
        <w:jc w:val="both"/>
        <w:rPr>
          <w:rFonts w:asciiTheme="majorBidi" w:hAnsiTheme="majorBidi" w:cstheme="majorBidi"/>
          <w:kern w:val="2"/>
          <w:sz w:val="28"/>
          <w:szCs w:val="28"/>
          <w:rtl/>
          <w14:ligatures w14:val="standardContextual"/>
        </w:rPr>
      </w:pPr>
      <w:r w:rsidRPr="00D07832">
        <w:rPr>
          <w:rFonts w:asciiTheme="majorBidi" w:hAnsiTheme="majorBidi" w:cstheme="majorBidi"/>
          <w:kern w:val="2"/>
          <w:sz w:val="28"/>
          <w:szCs w:val="28"/>
          <w:rtl/>
          <w14:ligatures w14:val="standardContextual"/>
        </w:rPr>
        <w:t xml:space="preserve">מקשים המפרשים, אם </w:t>
      </w:r>
      <w:r w:rsidRPr="00D07832">
        <w:rPr>
          <w:rFonts w:asciiTheme="majorBidi" w:hAnsiTheme="majorBidi" w:cstheme="majorBidi"/>
          <w:b/>
          <w:bCs/>
          <w:kern w:val="2"/>
          <w:sz w:val="28"/>
          <w:szCs w:val="28"/>
          <w:rtl/>
          <w14:ligatures w14:val="standardContextual"/>
        </w:rPr>
        <w:t>רבי עקיבא</w:t>
      </w:r>
      <w:r w:rsidRPr="00D07832">
        <w:rPr>
          <w:rFonts w:asciiTheme="majorBidi" w:hAnsiTheme="majorBidi" w:cstheme="majorBidi"/>
          <w:kern w:val="2"/>
          <w:sz w:val="28"/>
          <w:szCs w:val="28"/>
          <w:rtl/>
          <w14:ligatures w14:val="standardContextual"/>
        </w:rPr>
        <w:t xml:space="preserve"> מעביר על מידותיו ומשום כך ירדו גשמים, הרי שהוא גדול </w:t>
      </w:r>
      <w:r w:rsidRPr="00D07832">
        <w:rPr>
          <w:rFonts w:asciiTheme="majorBidi" w:hAnsiTheme="majorBidi" w:cstheme="majorBidi"/>
          <w:b/>
          <w:bCs/>
          <w:kern w:val="2"/>
          <w:sz w:val="28"/>
          <w:szCs w:val="28"/>
          <w:rtl/>
          <w14:ligatures w14:val="standardContextual"/>
        </w:rPr>
        <w:t>מרבי אליעזר</w:t>
      </w:r>
      <w:r w:rsidRPr="00D07832">
        <w:rPr>
          <w:rFonts w:asciiTheme="majorBidi" w:hAnsiTheme="majorBidi" w:cstheme="majorBidi"/>
          <w:kern w:val="2"/>
          <w:sz w:val="28"/>
          <w:szCs w:val="28"/>
          <w:rtl/>
          <w14:ligatures w14:val="standardContextual"/>
        </w:rPr>
        <w:t xml:space="preserve">, ומה הגמ' אומאת ''לא מפני שזה גדול מזה''? וכתב </w:t>
      </w:r>
      <w:r w:rsidRPr="00D07832">
        <w:rPr>
          <w:rFonts w:asciiTheme="majorBidi" w:hAnsiTheme="majorBidi" w:cstheme="majorBidi"/>
          <w:b/>
          <w:bCs/>
          <w:kern w:val="2"/>
          <w:sz w:val="28"/>
          <w:szCs w:val="28"/>
          <w:rtl/>
          <w14:ligatures w14:val="standardContextual"/>
        </w:rPr>
        <w:t>הגר"י סלנטר</w:t>
      </w:r>
      <w:r w:rsidRPr="00D07832">
        <w:rPr>
          <w:rFonts w:asciiTheme="majorBidi" w:hAnsiTheme="majorBidi" w:cstheme="majorBidi"/>
          <w:kern w:val="2"/>
          <w:sz w:val="28"/>
          <w:szCs w:val="28"/>
          <w:rtl/>
          <w14:ligatures w14:val="standardContextual"/>
        </w:rPr>
        <w:t xml:space="preserve"> </w:t>
      </w:r>
      <w:r w:rsidRPr="00D07832">
        <w:rPr>
          <w:rFonts w:asciiTheme="majorBidi" w:hAnsiTheme="majorBidi" w:cstheme="majorBidi"/>
          <w:kern w:val="2"/>
          <w:sz w:val="24"/>
          <w:szCs w:val="24"/>
          <w:rtl/>
          <w14:ligatures w14:val="standardContextual"/>
        </w:rPr>
        <w:t>(אור ישראל)</w:t>
      </w:r>
      <w:r w:rsidRPr="00D07832">
        <w:rPr>
          <w:rFonts w:asciiTheme="majorBidi" w:hAnsiTheme="majorBidi" w:cstheme="majorBidi"/>
          <w:kern w:val="2"/>
          <w:sz w:val="28"/>
          <w:szCs w:val="28"/>
          <w:rtl/>
          <w14:ligatures w14:val="standardContextual"/>
        </w:rPr>
        <w:t xml:space="preserve">, שהנה מצינו במסכת </w:t>
      </w:r>
      <w:r w:rsidRPr="00D07832">
        <w:rPr>
          <w:rFonts w:asciiTheme="majorBidi" w:hAnsiTheme="majorBidi" w:cstheme="majorBidi"/>
          <w:b/>
          <w:bCs/>
          <w:kern w:val="2"/>
          <w:sz w:val="28"/>
          <w:szCs w:val="28"/>
          <w:rtl/>
          <w14:ligatures w14:val="standardContextual"/>
        </w:rPr>
        <w:t>שבת</w:t>
      </w:r>
      <w:r w:rsidRPr="00D07832">
        <w:rPr>
          <w:rFonts w:asciiTheme="majorBidi" w:hAnsiTheme="majorBidi" w:cstheme="majorBidi"/>
          <w:kern w:val="2"/>
          <w:sz w:val="28"/>
          <w:szCs w:val="28"/>
          <w:rtl/>
          <w14:ligatures w14:val="standardContextual"/>
        </w:rPr>
        <w:t xml:space="preserve"> </w:t>
      </w:r>
      <w:r w:rsidRPr="00D07832">
        <w:rPr>
          <w:rFonts w:asciiTheme="majorBidi" w:hAnsiTheme="majorBidi" w:cstheme="majorBidi"/>
          <w:kern w:val="2"/>
          <w:sz w:val="24"/>
          <w:szCs w:val="24"/>
          <w:rtl/>
          <w14:ligatures w14:val="standardContextual"/>
        </w:rPr>
        <w:t xml:space="preserve">(דף ל:) </w:t>
      </w:r>
      <w:r w:rsidRPr="00D07832">
        <w:rPr>
          <w:rFonts w:asciiTheme="majorBidi" w:hAnsiTheme="majorBidi" w:cstheme="majorBidi"/>
          <w:kern w:val="2"/>
          <w:sz w:val="28"/>
          <w:szCs w:val="28"/>
          <w:rtl/>
          <w14:ligatures w14:val="standardContextual"/>
        </w:rPr>
        <w:t xml:space="preserve">''לעולם יהא אדם ענוותן </w:t>
      </w:r>
      <w:r w:rsidRPr="00D07832">
        <w:rPr>
          <w:rFonts w:asciiTheme="majorBidi" w:hAnsiTheme="majorBidi" w:cstheme="majorBidi"/>
          <w:b/>
          <w:bCs/>
          <w:kern w:val="2"/>
          <w:sz w:val="28"/>
          <w:szCs w:val="28"/>
          <w:rtl/>
          <w14:ligatures w14:val="standardContextual"/>
        </w:rPr>
        <w:t>כהלל</w:t>
      </w:r>
      <w:r w:rsidRPr="00D07832">
        <w:rPr>
          <w:rFonts w:asciiTheme="majorBidi" w:hAnsiTheme="majorBidi" w:cstheme="majorBidi"/>
          <w:kern w:val="2"/>
          <w:sz w:val="28"/>
          <w:szCs w:val="28"/>
          <w:rtl/>
          <w14:ligatures w14:val="standardContextual"/>
        </w:rPr>
        <w:t xml:space="preserve">, ואל יהא קפדן </w:t>
      </w:r>
      <w:r w:rsidRPr="00D07832">
        <w:rPr>
          <w:rFonts w:asciiTheme="majorBidi" w:hAnsiTheme="majorBidi" w:cstheme="majorBidi"/>
          <w:b/>
          <w:bCs/>
          <w:kern w:val="2"/>
          <w:sz w:val="28"/>
          <w:szCs w:val="28"/>
          <w:rtl/>
          <w14:ligatures w14:val="standardContextual"/>
        </w:rPr>
        <w:t>כשמאי</w:t>
      </w:r>
      <w:r w:rsidRPr="00D07832">
        <w:rPr>
          <w:rFonts w:asciiTheme="majorBidi" w:hAnsiTheme="majorBidi" w:cstheme="majorBidi"/>
          <w:kern w:val="2"/>
          <w:sz w:val="28"/>
          <w:szCs w:val="28"/>
          <w:rtl/>
          <w14:ligatures w14:val="standardContextual"/>
        </w:rPr>
        <w:t xml:space="preserve">''. כשרואים מאמר זה, חושבים שמעלת הלל גדולה יותר ממעלת </w:t>
      </w:r>
      <w:r w:rsidRPr="00D07832">
        <w:rPr>
          <w:rFonts w:asciiTheme="majorBidi" w:hAnsiTheme="majorBidi" w:cstheme="majorBidi"/>
          <w:b/>
          <w:bCs/>
          <w:kern w:val="2"/>
          <w:sz w:val="28"/>
          <w:szCs w:val="28"/>
          <w:rtl/>
          <w14:ligatures w14:val="standardContextual"/>
        </w:rPr>
        <w:t>שמאי</w:t>
      </w:r>
      <w:r w:rsidRPr="00D07832">
        <w:rPr>
          <w:rFonts w:asciiTheme="majorBidi" w:hAnsiTheme="majorBidi" w:cstheme="majorBidi"/>
          <w:kern w:val="2"/>
          <w:sz w:val="28"/>
          <w:szCs w:val="28"/>
          <w:rtl/>
          <w14:ligatures w14:val="standardContextual"/>
        </w:rPr>
        <w:t xml:space="preserve">, שהרי ידועה מעלת הענווה, ומנגד - חסרון הקפדנות. אבל האמת היא, ששניהם עבדו את ה', כל אחד לפי שיטתו. </w:t>
      </w:r>
      <w:r w:rsidRPr="00D07832">
        <w:rPr>
          <w:rFonts w:asciiTheme="majorBidi" w:hAnsiTheme="majorBidi" w:cstheme="majorBidi"/>
          <w:b/>
          <w:bCs/>
          <w:kern w:val="2"/>
          <w:sz w:val="28"/>
          <w:szCs w:val="28"/>
          <w:rtl/>
          <w14:ligatures w14:val="standardContextual"/>
        </w:rPr>
        <w:t>שמאי</w:t>
      </w:r>
      <w:r w:rsidRPr="00D07832">
        <w:rPr>
          <w:rFonts w:asciiTheme="majorBidi" w:hAnsiTheme="majorBidi" w:cstheme="majorBidi"/>
          <w:kern w:val="2"/>
          <w:sz w:val="28"/>
          <w:szCs w:val="28"/>
          <w:rtl/>
          <w14:ligatures w14:val="standardContextual"/>
        </w:rPr>
        <w:t xml:space="preserve"> סבר, שלכבוד ה' ותורתו צריך לנהוג במדת הקפדנות, אבל לא היה בטבעו קפדן חס ושלום. ומכל מקום, נקבעה הלכה כהלל, כלשון הברייתא שם. והנה </w:t>
      </w:r>
      <w:r w:rsidRPr="00D07832">
        <w:rPr>
          <w:rFonts w:asciiTheme="majorBidi" w:hAnsiTheme="majorBidi" w:cstheme="majorBidi"/>
          <w:b/>
          <w:bCs/>
          <w:kern w:val="2"/>
          <w:sz w:val="28"/>
          <w:szCs w:val="28"/>
          <w:rtl/>
          <w14:ligatures w14:val="standardContextual"/>
        </w:rPr>
        <w:t>רבי אליעזר</w:t>
      </w:r>
      <w:r w:rsidRPr="00D07832">
        <w:rPr>
          <w:rFonts w:asciiTheme="majorBidi" w:hAnsiTheme="majorBidi" w:cstheme="majorBidi"/>
          <w:kern w:val="2"/>
          <w:sz w:val="28"/>
          <w:szCs w:val="28"/>
          <w:rtl/>
          <w14:ligatures w14:val="standardContextual"/>
        </w:rPr>
        <w:t xml:space="preserve"> היה מתלמידיו של שמאי כמבואר </w:t>
      </w:r>
      <w:r w:rsidRPr="00D07832">
        <w:rPr>
          <w:rFonts w:asciiTheme="majorBidi" w:hAnsiTheme="majorBidi" w:cstheme="majorBidi"/>
          <w:b/>
          <w:bCs/>
          <w:kern w:val="2"/>
          <w:sz w:val="28"/>
          <w:szCs w:val="28"/>
          <w:rtl/>
          <w14:ligatures w14:val="standardContextual"/>
        </w:rPr>
        <w:t>בשבת</w:t>
      </w:r>
      <w:r w:rsidRPr="00D07832">
        <w:rPr>
          <w:rFonts w:asciiTheme="majorBidi" w:hAnsiTheme="majorBidi" w:cstheme="majorBidi"/>
          <w:kern w:val="2"/>
          <w:sz w:val="28"/>
          <w:szCs w:val="28"/>
          <w:rtl/>
          <w14:ligatures w14:val="standardContextual"/>
        </w:rPr>
        <w:t xml:space="preserve"> </w:t>
      </w:r>
      <w:r w:rsidRPr="00D07832">
        <w:rPr>
          <w:rFonts w:asciiTheme="majorBidi" w:hAnsiTheme="majorBidi" w:cstheme="majorBidi"/>
          <w:kern w:val="2"/>
          <w:sz w:val="24"/>
          <w:szCs w:val="24"/>
          <w:rtl/>
          <w14:ligatures w14:val="standardContextual"/>
        </w:rPr>
        <w:t>(דף קל:)</w:t>
      </w:r>
      <w:r w:rsidRPr="00D07832">
        <w:rPr>
          <w:rFonts w:asciiTheme="majorBidi" w:hAnsiTheme="majorBidi" w:cstheme="majorBidi"/>
          <w:kern w:val="2"/>
          <w:sz w:val="28"/>
          <w:szCs w:val="28"/>
          <w:rtl/>
          <w14:ligatures w14:val="standardContextual"/>
        </w:rPr>
        <w:t>,</w:t>
      </w:r>
      <w:r w:rsidRPr="00D07832">
        <w:rPr>
          <w:rFonts w:asciiTheme="majorBidi" w:hAnsiTheme="majorBidi" w:cstheme="majorBidi"/>
          <w:kern w:val="2"/>
          <w:sz w:val="24"/>
          <w:szCs w:val="24"/>
          <w:rtl/>
          <w14:ligatures w14:val="standardContextual"/>
        </w:rPr>
        <w:t xml:space="preserve"> </w:t>
      </w:r>
      <w:r w:rsidRPr="00D07832">
        <w:rPr>
          <w:rFonts w:asciiTheme="majorBidi" w:hAnsiTheme="majorBidi" w:cstheme="majorBidi"/>
          <w:kern w:val="2"/>
          <w:sz w:val="28"/>
          <w:szCs w:val="28"/>
          <w:rtl/>
          <w14:ligatures w14:val="standardContextual"/>
        </w:rPr>
        <w:t xml:space="preserve">ולכן סבר כשיטתו, שלכבוד התורה צריך להיות קפדן. ואילו </w:t>
      </w:r>
      <w:r w:rsidRPr="00D07832">
        <w:rPr>
          <w:rFonts w:asciiTheme="majorBidi" w:hAnsiTheme="majorBidi" w:cstheme="majorBidi"/>
          <w:b/>
          <w:bCs/>
          <w:kern w:val="2"/>
          <w:sz w:val="28"/>
          <w:szCs w:val="28"/>
          <w:rtl/>
          <w14:ligatures w14:val="standardContextual"/>
        </w:rPr>
        <w:t>רבי עקיבא</w:t>
      </w:r>
      <w:r w:rsidRPr="00D07832">
        <w:rPr>
          <w:rFonts w:asciiTheme="majorBidi" w:hAnsiTheme="majorBidi" w:cstheme="majorBidi"/>
          <w:kern w:val="2"/>
          <w:sz w:val="28"/>
          <w:szCs w:val="28"/>
          <w:rtl/>
          <w14:ligatures w14:val="standardContextual"/>
        </w:rPr>
        <w:t xml:space="preserve"> היה מתלמידיו של הלל, ולכן סבר כשיטתו. אבל בטבעם, היו שניהם צדיקים ומושלמים במידותיהם, ורק נחלקו מהי ההנהגה הנכונה בהנהגת ציבור. אמנם מצינו במסכת </w:t>
      </w:r>
      <w:r w:rsidRPr="00D07832">
        <w:rPr>
          <w:rFonts w:asciiTheme="majorBidi" w:hAnsiTheme="majorBidi" w:cstheme="majorBidi"/>
          <w:b/>
          <w:bCs/>
          <w:kern w:val="2"/>
          <w:sz w:val="28"/>
          <w:szCs w:val="28"/>
          <w:rtl/>
          <w14:ligatures w14:val="standardContextual"/>
        </w:rPr>
        <w:t>שבת</w:t>
      </w:r>
      <w:r w:rsidRPr="00D07832">
        <w:rPr>
          <w:rFonts w:asciiTheme="majorBidi" w:hAnsiTheme="majorBidi" w:cstheme="majorBidi"/>
          <w:kern w:val="2"/>
          <w:sz w:val="28"/>
          <w:szCs w:val="28"/>
          <w:rtl/>
          <w14:ligatures w14:val="standardContextual"/>
        </w:rPr>
        <w:t xml:space="preserve"> </w:t>
      </w:r>
      <w:r w:rsidRPr="00D07832">
        <w:rPr>
          <w:rFonts w:asciiTheme="majorBidi" w:hAnsiTheme="majorBidi" w:cstheme="majorBidi"/>
          <w:kern w:val="2"/>
          <w:sz w:val="24"/>
          <w:szCs w:val="24"/>
          <w:rtl/>
          <w14:ligatures w14:val="standardContextual"/>
        </w:rPr>
        <w:t>(דף קנא:)</w:t>
      </w:r>
      <w:r w:rsidRPr="00D07832">
        <w:rPr>
          <w:rFonts w:asciiTheme="majorBidi" w:hAnsiTheme="majorBidi" w:cstheme="majorBidi"/>
          <w:kern w:val="2"/>
          <w:sz w:val="28"/>
          <w:szCs w:val="28"/>
          <w:rtl/>
          <w14:ligatures w14:val="standardContextual"/>
        </w:rPr>
        <w:t>, שכל המרחם על הבריות - מרחמין עליו מן השמים. והיינו, שהקדוש ברוך הוא מתנהג עמו מדה כנגד מדה. ואם כן, בשעה שמתפללין על צרת הציבור, שהקב</w:t>
      </w:r>
      <w:r w:rsidRPr="00D07832">
        <w:rPr>
          <w:rFonts w:asciiTheme="majorBidi" w:hAnsiTheme="majorBidi" w:cstheme="majorBidi"/>
          <w:b/>
          <w:bCs/>
          <w:kern w:val="2"/>
          <w:sz w:val="28"/>
          <w:szCs w:val="28"/>
          <w:rtl/>
          <w14:ligatures w14:val="standardContextual"/>
        </w:rPr>
        <w:t>"</w:t>
      </w:r>
      <w:r w:rsidRPr="00D07832">
        <w:rPr>
          <w:rFonts w:asciiTheme="majorBidi" w:hAnsiTheme="majorBidi" w:cstheme="majorBidi"/>
          <w:kern w:val="2"/>
          <w:sz w:val="28"/>
          <w:szCs w:val="28"/>
          <w:rtl/>
          <w14:ligatures w14:val="standardContextual"/>
        </w:rPr>
        <w:t xml:space="preserve">ה ימחל לבניו ויעביר פשעיהם, צריך גם בעל התפילה להיות בשיטת מעביר על מידותיו. וזהו שאמרה הבת קול: לא מפני שזה גדול מזה, שהרי לשניהם מזומן שכרם, שלשם שמים נתכוונו. אבל מכל מקום לשיטת </w:t>
      </w:r>
      <w:r w:rsidRPr="00D07832">
        <w:rPr>
          <w:rFonts w:asciiTheme="majorBidi" w:hAnsiTheme="majorBidi" w:cstheme="majorBidi"/>
          <w:b/>
          <w:bCs/>
          <w:kern w:val="2"/>
          <w:sz w:val="28"/>
          <w:szCs w:val="28"/>
          <w:rtl/>
          <w14:ligatures w14:val="standardContextual"/>
        </w:rPr>
        <w:t>רבי אליעזר</w:t>
      </w:r>
      <w:r w:rsidRPr="00D07832">
        <w:rPr>
          <w:rFonts w:asciiTheme="majorBidi" w:hAnsiTheme="majorBidi" w:cstheme="majorBidi"/>
          <w:kern w:val="2"/>
          <w:sz w:val="28"/>
          <w:szCs w:val="28"/>
          <w:rtl/>
          <w14:ligatures w14:val="standardContextual"/>
        </w:rPr>
        <w:t xml:space="preserve"> לא היו צריכים להיענות בתפילתן, ורק </w:t>
      </w:r>
      <w:r w:rsidRPr="00D07832">
        <w:rPr>
          <w:rFonts w:asciiTheme="majorBidi" w:hAnsiTheme="majorBidi" w:cstheme="majorBidi"/>
          <w:b/>
          <w:bCs/>
          <w:kern w:val="2"/>
          <w:sz w:val="28"/>
          <w:szCs w:val="28"/>
          <w:rtl/>
          <w14:ligatures w14:val="standardContextual"/>
        </w:rPr>
        <w:t>רבי עקיבא</w:t>
      </w:r>
      <w:r w:rsidRPr="00D07832">
        <w:rPr>
          <w:rFonts w:asciiTheme="majorBidi" w:hAnsiTheme="majorBidi" w:cstheme="majorBidi"/>
          <w:kern w:val="2"/>
          <w:sz w:val="28"/>
          <w:szCs w:val="28"/>
          <w:rtl/>
          <w14:ligatures w14:val="standardContextual"/>
        </w:rPr>
        <w:t xml:space="preserve"> נענה, כשיטתו.</w:t>
      </w:r>
    </w:p>
    <w:p w14:paraId="6F51E2EB" w14:textId="4BE2656C" w:rsidR="00BB25B4" w:rsidRPr="00D07832" w:rsidRDefault="00BB25B4" w:rsidP="00BB25B4">
      <w:pPr>
        <w:bidi/>
        <w:jc w:val="both"/>
        <w:rPr>
          <w:rFonts w:asciiTheme="majorBidi" w:hAnsiTheme="majorBidi" w:cstheme="majorBidi"/>
          <w:kern w:val="2"/>
          <w:sz w:val="28"/>
          <w:szCs w:val="28"/>
          <w:rtl/>
          <w14:ligatures w14:val="standardContextual"/>
        </w:rPr>
      </w:pPr>
      <w:r w:rsidRPr="00D07832">
        <w:rPr>
          <w:rFonts w:asciiTheme="majorBidi" w:hAnsiTheme="majorBidi" w:cstheme="majorBidi"/>
          <w:kern w:val="2"/>
          <w:sz w:val="28"/>
          <w:szCs w:val="28"/>
          <w:rtl/>
          <w14:ligatures w14:val="standardContextual"/>
        </w:rPr>
        <w:t xml:space="preserve">והביאור הוא, כמו שמבאר </w:t>
      </w:r>
      <w:r w:rsidRPr="00D07832">
        <w:rPr>
          <w:rFonts w:asciiTheme="majorBidi" w:hAnsiTheme="majorBidi" w:cstheme="majorBidi"/>
          <w:b/>
          <w:bCs/>
          <w:kern w:val="2"/>
          <w:sz w:val="28"/>
          <w:szCs w:val="28"/>
          <w:rtl/>
          <w14:ligatures w14:val="standardContextual"/>
        </w:rPr>
        <w:t>השיחות מוסר</w:t>
      </w:r>
      <w:r w:rsidRPr="00D07832">
        <w:rPr>
          <w:rFonts w:asciiTheme="majorBidi" w:hAnsiTheme="majorBidi" w:cstheme="majorBidi"/>
          <w:kern w:val="2"/>
          <w:sz w:val="28"/>
          <w:szCs w:val="28"/>
          <w:rtl/>
          <w14:ligatures w14:val="standardContextual"/>
        </w:rPr>
        <w:t xml:space="preserve"> </w:t>
      </w:r>
      <w:r w:rsidRPr="00D07832">
        <w:rPr>
          <w:rFonts w:asciiTheme="majorBidi" w:hAnsiTheme="majorBidi" w:cstheme="majorBidi"/>
          <w:kern w:val="2"/>
          <w:sz w:val="24"/>
          <w:szCs w:val="24"/>
          <w:rtl/>
          <w14:ligatures w14:val="standardContextual"/>
        </w:rPr>
        <w:t>(עמ' תכה)</w:t>
      </w:r>
      <w:r w:rsidRPr="00D07832">
        <w:rPr>
          <w:rFonts w:asciiTheme="majorBidi" w:hAnsiTheme="majorBidi" w:cstheme="majorBidi"/>
          <w:kern w:val="2"/>
          <w:sz w:val="28"/>
          <w:szCs w:val="28"/>
          <w:rtl/>
          <w14:ligatures w14:val="standardContextual"/>
        </w:rPr>
        <w:t xml:space="preserve">, שכך היא מציאות הדברים, שהקב''ה מתנהג מתנהג עם האדם מדה כנגד מדה אע''פ שיש לאדם כל טצדקי שבעולם להצדיק את התנהגותו כלפי חבירו, וכמו שמבאר שם לגבי מה שכתוב בפר' </w:t>
      </w:r>
      <w:r w:rsidRPr="00D07832">
        <w:rPr>
          <w:rFonts w:asciiTheme="majorBidi" w:hAnsiTheme="majorBidi" w:cstheme="majorBidi"/>
          <w:b/>
          <w:bCs/>
          <w:kern w:val="2"/>
          <w:sz w:val="28"/>
          <w:szCs w:val="28"/>
          <w:rtl/>
          <w14:ligatures w14:val="standardContextual"/>
        </w:rPr>
        <w:t>ראה</w:t>
      </w:r>
      <w:r w:rsidRPr="00D07832">
        <w:rPr>
          <w:rFonts w:asciiTheme="majorBidi" w:hAnsiTheme="majorBidi" w:cstheme="majorBidi"/>
          <w:kern w:val="2"/>
          <w:sz w:val="28"/>
          <w:szCs w:val="28"/>
          <w:rtl/>
          <w14:ligatures w14:val="standardContextual"/>
        </w:rPr>
        <w:t xml:space="preserve"> </w:t>
      </w:r>
      <w:r w:rsidRPr="00D07832">
        <w:rPr>
          <w:rFonts w:asciiTheme="majorBidi" w:hAnsiTheme="majorBidi" w:cstheme="majorBidi"/>
          <w:kern w:val="2"/>
          <w:sz w:val="24"/>
          <w:szCs w:val="24"/>
          <w:rtl/>
          <w14:ligatures w14:val="standardContextual"/>
        </w:rPr>
        <w:t xml:space="preserve">(יג, יח) </w:t>
      </w:r>
      <w:r w:rsidRPr="00D07832">
        <w:rPr>
          <w:rFonts w:asciiTheme="majorBidi" w:hAnsiTheme="majorBidi" w:cstheme="majorBidi"/>
          <w:kern w:val="2"/>
          <w:sz w:val="28"/>
          <w:szCs w:val="28"/>
          <w:rtl/>
          <w14:ligatures w14:val="standardContextual"/>
        </w:rPr>
        <w:t xml:space="preserve">''וְלֹא יִדְבַּק בְּיָדְךָ מְאוּמָה מִן הַחֵרֶם לְמַעַן יָשׁוּב יְהֹוָה מֵחֲרוֹן אַפּוֹ וְנָתַן לְךָ רַחֲמִים וְרִחַמְךָ וְהִרְבֶּךָ כַּאֲשֶׁר נִשְׁבַּע לַאֲבֹתֶיךָ'', וכותב </w:t>
      </w:r>
      <w:r w:rsidRPr="00D07832">
        <w:rPr>
          <w:rFonts w:asciiTheme="majorBidi" w:hAnsiTheme="majorBidi" w:cstheme="majorBidi"/>
          <w:b/>
          <w:bCs/>
          <w:kern w:val="2"/>
          <w:sz w:val="28"/>
          <w:szCs w:val="28"/>
          <w:rtl/>
          <w14:ligatures w14:val="standardContextual"/>
        </w:rPr>
        <w:t>האור החיים</w:t>
      </w:r>
      <w:r w:rsidRPr="00D07832">
        <w:rPr>
          <w:rFonts w:asciiTheme="majorBidi" w:hAnsiTheme="majorBidi" w:cstheme="majorBidi"/>
          <w:kern w:val="2"/>
          <w:sz w:val="28"/>
          <w:szCs w:val="28"/>
          <w:rtl/>
          <w14:ligatures w14:val="standardContextual"/>
        </w:rPr>
        <w:t xml:space="preserve"> ''כוונת מאמר זה כאן לפי שצוה על עיר הנדחת שיהרגו כל העיר לפי חרב ואפילו בהמתם </w:t>
      </w:r>
      <w:r w:rsidRPr="00D07832">
        <w:rPr>
          <w:rFonts w:asciiTheme="majorBidi" w:hAnsiTheme="majorBidi" w:cstheme="majorBidi"/>
          <w:kern w:val="2"/>
          <w:sz w:val="28"/>
          <w:szCs w:val="28"/>
          <w:u w:val="single"/>
          <w:rtl/>
          <w14:ligatures w14:val="standardContextual"/>
        </w:rPr>
        <w:t>מעשה הזה יוליד טבע האכזריות בלב האדם, כמו שספרו לנו הישמעאלים כת הרוצחים במאמר המלך כי יש להם חשק גדול בשעה שהורגים אדם ונכרתה מהם שורש הרחמים והיו לאכזר, והבחינה עצמה תהיה נשרשת ברוצחי עיר הנדחת לזה אמר להם הבטחה שיתן להם ה' רחמים הגם שהטבע יוליד בהם האכזריות מקור הרחמים ישפיע בהם כח הרחמים מחדש לבטל כח האכזריות שנולד בהם מכח המעשה</w:t>
      </w:r>
      <w:r w:rsidRPr="00D07832">
        <w:rPr>
          <w:rFonts w:asciiTheme="majorBidi" w:hAnsiTheme="majorBidi" w:cstheme="majorBidi"/>
          <w:kern w:val="2"/>
          <w:sz w:val="28"/>
          <w:szCs w:val="28"/>
          <w:rtl/>
          <w14:ligatures w14:val="standardContextual"/>
        </w:rPr>
        <w:t xml:space="preserve">. ואומרו </w:t>
      </w:r>
      <w:r w:rsidRPr="00D07832">
        <w:rPr>
          <w:rFonts w:asciiTheme="majorBidi" w:hAnsiTheme="majorBidi" w:cstheme="majorBidi"/>
          <w:b/>
          <w:bCs/>
          <w:kern w:val="2"/>
          <w:sz w:val="28"/>
          <w:szCs w:val="28"/>
          <w:rtl/>
          <w14:ligatures w14:val="standardContextual"/>
        </w:rPr>
        <w:t>ורחמך</w:t>
      </w:r>
      <w:r w:rsidRPr="00D07832">
        <w:rPr>
          <w:rFonts w:asciiTheme="majorBidi" w:hAnsiTheme="majorBidi" w:cstheme="majorBidi"/>
          <w:kern w:val="2"/>
          <w:sz w:val="28"/>
          <w:szCs w:val="28"/>
          <w:rtl/>
          <w14:ligatures w14:val="standardContextual"/>
        </w:rPr>
        <w:t xml:space="preserve"> העיר בזה </w:t>
      </w:r>
      <w:r w:rsidRPr="00D07832">
        <w:rPr>
          <w:rFonts w:asciiTheme="majorBidi" w:hAnsiTheme="majorBidi" w:cstheme="majorBidi"/>
          <w:kern w:val="2"/>
          <w:sz w:val="28"/>
          <w:szCs w:val="28"/>
          <w:u w:val="single"/>
          <w:rtl/>
          <w14:ligatures w14:val="standardContextual"/>
        </w:rPr>
        <w:t>שכל זמן שהאדם הוא בגדר טבע אכזרי כמו כן יתנהג ה' עמו שאין ה' מרחם אלא לרחמן</w:t>
      </w:r>
      <w:r w:rsidRPr="00D07832">
        <w:rPr>
          <w:rFonts w:asciiTheme="majorBidi" w:hAnsiTheme="majorBidi" w:cstheme="majorBidi"/>
          <w:kern w:val="2"/>
          <w:sz w:val="28"/>
          <w:szCs w:val="28"/>
          <w:rtl/>
          <w14:ligatures w14:val="standardContextual"/>
        </w:rPr>
        <w:t>'', והנה לולי ההבטחה שה' נותן להם רחמים ומשנה להם את הטבע מציאות הדברים היא שהרציחה מולידה אכזריות אע''פ שהם אנוסים ע''פ הדיבור לקיים מצוות בוראם.</w:t>
      </w:r>
    </w:p>
    <w:p w14:paraId="0B644F95" w14:textId="55BA9A3D" w:rsidR="006960A9" w:rsidRPr="00D07832" w:rsidRDefault="006960A9" w:rsidP="006960A9">
      <w:pPr>
        <w:bidi/>
        <w:jc w:val="both"/>
        <w:rPr>
          <w:rFonts w:asciiTheme="majorBidi" w:hAnsiTheme="majorBidi" w:cstheme="majorBidi"/>
          <w:kern w:val="2"/>
          <w:sz w:val="28"/>
          <w:szCs w:val="28"/>
          <w:rtl/>
          <w14:ligatures w14:val="standardContextual"/>
        </w:rPr>
      </w:pPr>
      <w:r w:rsidRPr="00D07832">
        <w:rPr>
          <w:rFonts w:asciiTheme="majorBidi" w:hAnsiTheme="majorBidi" w:cstheme="majorBidi"/>
          <w:kern w:val="2"/>
          <w:sz w:val="28"/>
          <w:szCs w:val="28"/>
          <w:rtl/>
          <w14:ligatures w14:val="standardContextual"/>
        </w:rPr>
        <w:t xml:space="preserve">ועי' </w:t>
      </w:r>
      <w:r w:rsidRPr="00D07832">
        <w:rPr>
          <w:rFonts w:asciiTheme="majorBidi" w:hAnsiTheme="majorBidi" w:cstheme="majorBidi"/>
          <w:b/>
          <w:bCs/>
          <w:kern w:val="2"/>
          <w:sz w:val="28"/>
          <w:szCs w:val="28"/>
          <w:rtl/>
          <w14:ligatures w14:val="standardContextual"/>
        </w:rPr>
        <w:t>בב''מ</w:t>
      </w:r>
      <w:r w:rsidRPr="00D07832">
        <w:rPr>
          <w:rFonts w:asciiTheme="majorBidi" w:hAnsiTheme="majorBidi" w:cstheme="majorBidi"/>
          <w:kern w:val="2"/>
          <w:sz w:val="28"/>
          <w:szCs w:val="28"/>
          <w:rtl/>
          <w14:ligatures w14:val="standardContextual"/>
        </w:rPr>
        <w:t xml:space="preserve"> </w:t>
      </w:r>
      <w:r w:rsidRPr="00D07832">
        <w:rPr>
          <w:rFonts w:asciiTheme="majorBidi" w:hAnsiTheme="majorBidi" w:cstheme="majorBidi"/>
          <w:kern w:val="2"/>
          <w:sz w:val="24"/>
          <w:szCs w:val="24"/>
          <w:rtl/>
          <w14:ligatures w14:val="standardContextual"/>
        </w:rPr>
        <w:t xml:space="preserve">(דף פה.) </w:t>
      </w:r>
      <w:r w:rsidRPr="00D07832">
        <w:rPr>
          <w:rFonts w:asciiTheme="majorBidi" w:hAnsiTheme="majorBidi" w:cstheme="majorBidi"/>
          <w:kern w:val="2"/>
          <w:sz w:val="28"/>
          <w:szCs w:val="28"/>
          <w:rtl/>
          <w14:ligatures w14:val="standardContextual"/>
        </w:rPr>
        <w:t>''כי נח נפשיה אמטוהו למערתא דאבוה הוה הדרא לה עכנא למערתא אמר ליה עכנא עכנא פתח פיך ויכנס בן אצל אביו לא פתחא להו כסבורים העם לומר שזה גדול מזה יצתה בת קול ואמרה לא מפני שזה גדול מזה אלא זה היה בצער מערה וזה לא היה בצער מערה'', והיא היא.</w:t>
      </w:r>
    </w:p>
    <w:p w14:paraId="7B37713B" w14:textId="77777777" w:rsidR="00733417" w:rsidRPr="00D07832" w:rsidRDefault="00733417" w:rsidP="00733417">
      <w:pPr>
        <w:bidi/>
        <w:jc w:val="both"/>
        <w:rPr>
          <w:rFonts w:asciiTheme="majorBidi" w:hAnsiTheme="majorBidi" w:cstheme="majorBidi"/>
          <w:kern w:val="2"/>
          <w:sz w:val="28"/>
          <w:szCs w:val="28"/>
          <w:rtl/>
          <w14:ligatures w14:val="standardContextual"/>
        </w:rPr>
      </w:pPr>
    </w:p>
    <w:p w14:paraId="280D5DC6" w14:textId="006120D8" w:rsidR="00733417" w:rsidRPr="00D07832" w:rsidRDefault="00733417" w:rsidP="00733417">
      <w:pPr>
        <w:bidi/>
        <w:jc w:val="both"/>
        <w:rPr>
          <w:rFonts w:asciiTheme="majorBidi" w:hAnsiTheme="majorBidi" w:cstheme="majorBidi"/>
          <w:kern w:val="2"/>
          <w:sz w:val="36"/>
          <w:szCs w:val="36"/>
          <w:u w:val="single"/>
          <w:rtl/>
          <w14:ligatures w14:val="standardContextual"/>
        </w:rPr>
      </w:pPr>
      <w:r w:rsidRPr="00D07832">
        <w:rPr>
          <w:rFonts w:asciiTheme="majorBidi" w:hAnsiTheme="majorBidi" w:cstheme="majorBidi"/>
          <w:kern w:val="2"/>
          <w:sz w:val="36"/>
          <w:szCs w:val="36"/>
          <w:u w:val="single"/>
          <w:rtl/>
          <w14:ligatures w14:val="standardContextual"/>
        </w:rPr>
        <w:t>ה' מתנהג עם האדם כמו שהאדם מתנהג עם עצמו</w:t>
      </w:r>
    </w:p>
    <w:p w14:paraId="4152A88C" w14:textId="7A523363" w:rsidR="00F77D31" w:rsidRPr="00D07832" w:rsidRDefault="00F77D31" w:rsidP="00DD5486">
      <w:pPr>
        <w:bidi/>
        <w:jc w:val="both"/>
        <w:rPr>
          <w:rFonts w:asciiTheme="majorBidi" w:hAnsiTheme="majorBidi" w:cstheme="majorBidi"/>
          <w:sz w:val="28"/>
          <w:szCs w:val="28"/>
          <w:rtl/>
        </w:rPr>
      </w:pPr>
      <w:r w:rsidRPr="00D07832">
        <w:rPr>
          <w:rFonts w:asciiTheme="majorBidi" w:hAnsiTheme="majorBidi" w:cstheme="majorBidi"/>
          <w:sz w:val="28"/>
          <w:szCs w:val="28"/>
          <w:rtl/>
        </w:rPr>
        <w:t>כמה ראיות ליסוד הזה:</w:t>
      </w:r>
    </w:p>
    <w:p w14:paraId="5E48E93D" w14:textId="77777777" w:rsidR="00F77D31" w:rsidRPr="00D07832" w:rsidRDefault="00DD5486" w:rsidP="00F77D31">
      <w:pPr>
        <w:pStyle w:val="Paragraphedeliste"/>
        <w:numPr>
          <w:ilvl w:val="0"/>
          <w:numId w:val="3"/>
        </w:numPr>
        <w:bidi/>
        <w:jc w:val="both"/>
        <w:rPr>
          <w:rFonts w:asciiTheme="majorBidi" w:hAnsiTheme="majorBidi" w:cstheme="majorBidi"/>
          <w:sz w:val="28"/>
          <w:szCs w:val="28"/>
        </w:rPr>
      </w:pPr>
      <w:r w:rsidRPr="00D07832">
        <w:rPr>
          <w:rFonts w:asciiTheme="majorBidi" w:hAnsiTheme="majorBidi" w:cstheme="majorBidi"/>
          <w:b/>
          <w:bCs/>
          <w:sz w:val="28"/>
          <w:szCs w:val="28"/>
          <w:rtl/>
        </w:rPr>
        <w:t>בב''מ</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(דף לג.) </w:t>
      </w:r>
      <w:r w:rsidRPr="00D07832">
        <w:rPr>
          <w:rFonts w:asciiTheme="majorBidi" w:hAnsiTheme="majorBidi" w:cstheme="majorBidi"/>
          <w:sz w:val="28"/>
          <w:szCs w:val="28"/>
          <w:rtl/>
        </w:rPr>
        <w:t xml:space="preserve">''אבדתו ואבדת אביו אבדתו קודמת... מנא הני מילי אמר </w:t>
      </w:r>
      <w:r w:rsidRPr="00D07832">
        <w:rPr>
          <w:rFonts w:asciiTheme="majorBidi" w:hAnsiTheme="majorBidi" w:cstheme="majorBidi"/>
          <w:b/>
          <w:bCs/>
          <w:sz w:val="28"/>
          <w:szCs w:val="28"/>
          <w:rtl/>
        </w:rPr>
        <w:t>רב יהודה</w:t>
      </w:r>
      <w:r w:rsidRPr="00D07832">
        <w:rPr>
          <w:rFonts w:asciiTheme="majorBidi" w:hAnsiTheme="majorBidi" w:cstheme="majorBidi"/>
          <w:sz w:val="28"/>
          <w:szCs w:val="28"/>
          <w:rtl/>
        </w:rPr>
        <w:t xml:space="preserve"> אמר </w:t>
      </w:r>
      <w:r w:rsidRPr="00D07832">
        <w:rPr>
          <w:rFonts w:asciiTheme="majorBidi" w:hAnsiTheme="majorBidi" w:cstheme="majorBidi"/>
          <w:b/>
          <w:bCs/>
          <w:sz w:val="28"/>
          <w:szCs w:val="28"/>
          <w:rtl/>
        </w:rPr>
        <w:t>רב</w:t>
      </w:r>
      <w:r w:rsidRPr="00D07832">
        <w:rPr>
          <w:rFonts w:asciiTheme="majorBidi" w:hAnsiTheme="majorBidi" w:cstheme="majorBidi"/>
          <w:sz w:val="28"/>
          <w:szCs w:val="28"/>
          <w:rtl/>
        </w:rPr>
        <w:t xml:space="preserve"> אמר קרא אפס כי לא יהיה בך אביון שלך קודם לשל כל אדם ואמר </w:t>
      </w:r>
      <w:r w:rsidRPr="00D07832">
        <w:rPr>
          <w:rFonts w:asciiTheme="majorBidi" w:hAnsiTheme="majorBidi" w:cstheme="majorBidi"/>
          <w:b/>
          <w:bCs/>
          <w:sz w:val="28"/>
          <w:szCs w:val="28"/>
          <w:rtl/>
        </w:rPr>
        <w:t>רב יהודה</w:t>
      </w:r>
      <w:r w:rsidRPr="00D07832">
        <w:rPr>
          <w:rFonts w:asciiTheme="majorBidi" w:hAnsiTheme="majorBidi" w:cstheme="majorBidi"/>
          <w:sz w:val="28"/>
          <w:szCs w:val="28"/>
          <w:rtl/>
        </w:rPr>
        <w:t xml:space="preserve"> אמר </w:t>
      </w:r>
      <w:r w:rsidRPr="00D07832">
        <w:rPr>
          <w:rFonts w:asciiTheme="majorBidi" w:hAnsiTheme="majorBidi" w:cstheme="majorBidi"/>
          <w:b/>
          <w:bCs/>
          <w:sz w:val="28"/>
          <w:szCs w:val="28"/>
          <w:rtl/>
        </w:rPr>
        <w:t>רב</w:t>
      </w:r>
      <w:r w:rsidRPr="00D07832">
        <w:rPr>
          <w:rFonts w:asciiTheme="majorBidi" w:hAnsiTheme="majorBidi" w:cstheme="majorBidi"/>
          <w:sz w:val="28"/>
          <w:szCs w:val="28"/>
          <w:rtl/>
        </w:rPr>
        <w:t xml:space="preserve"> כל המקיים בעצמו כך סוף בא לידי כך''.</w:t>
      </w:r>
    </w:p>
    <w:p w14:paraId="186F7BA6" w14:textId="3C6A8A50" w:rsidR="00DD5486" w:rsidRPr="00D07832" w:rsidRDefault="00DD5486" w:rsidP="00F77D31">
      <w:pPr>
        <w:pStyle w:val="Paragraphedeliste"/>
        <w:bidi/>
        <w:jc w:val="both"/>
        <w:rPr>
          <w:rFonts w:asciiTheme="majorBidi" w:hAnsiTheme="majorBidi" w:cstheme="majorBidi"/>
          <w:sz w:val="28"/>
          <w:szCs w:val="28"/>
          <w:rtl/>
        </w:rPr>
      </w:pPr>
      <w:r w:rsidRPr="00D07832">
        <w:rPr>
          <w:rFonts w:asciiTheme="majorBidi" w:hAnsiTheme="majorBidi" w:cstheme="majorBidi"/>
          <w:b/>
          <w:bCs/>
          <w:sz w:val="28"/>
          <w:szCs w:val="28"/>
          <w:rtl/>
        </w:rPr>
        <w:t>ורש''י</w:t>
      </w:r>
      <w:r w:rsidRPr="00D07832">
        <w:rPr>
          <w:rFonts w:asciiTheme="majorBidi" w:hAnsiTheme="majorBidi" w:cstheme="majorBidi"/>
          <w:sz w:val="28"/>
          <w:szCs w:val="28"/>
          <w:rtl/>
        </w:rPr>
        <w:t xml:space="preserve"> פירש ''</w:t>
      </w:r>
      <w:r w:rsidRPr="00D07832">
        <w:rPr>
          <w:rFonts w:asciiTheme="majorBidi" w:hAnsiTheme="majorBidi" w:cstheme="majorBidi"/>
          <w:b/>
          <w:bCs/>
          <w:sz w:val="28"/>
          <w:szCs w:val="28"/>
          <w:rtl/>
        </w:rPr>
        <w:t>מנא הני מילי</w:t>
      </w:r>
      <w:r w:rsidRPr="00D07832">
        <w:rPr>
          <w:rFonts w:asciiTheme="majorBidi" w:hAnsiTheme="majorBidi" w:cstheme="majorBidi"/>
          <w:sz w:val="28"/>
          <w:szCs w:val="28"/>
          <w:rtl/>
        </w:rPr>
        <w:t>. דשלו קודם:</w:t>
      </w:r>
      <w:r w:rsidRPr="00D07832">
        <w:rPr>
          <w:rFonts w:asciiTheme="majorBidi" w:hAnsiTheme="majorBidi" w:cstheme="majorBidi"/>
          <w:b/>
          <w:bCs/>
          <w:sz w:val="28"/>
          <w:szCs w:val="28"/>
          <w:rtl/>
        </w:rPr>
        <w:t xml:space="preserve"> לא יהיה בך אביון</w:t>
      </w:r>
      <w:r w:rsidRPr="00D07832">
        <w:rPr>
          <w:rFonts w:asciiTheme="majorBidi" w:hAnsiTheme="majorBidi" w:cstheme="majorBidi"/>
          <w:sz w:val="28"/>
          <w:szCs w:val="28"/>
          <w:rtl/>
        </w:rPr>
        <w:t>. הזהר מן עניות:</w:t>
      </w:r>
      <w:r w:rsidRPr="00D07832">
        <w:rPr>
          <w:rFonts w:asciiTheme="majorBidi" w:hAnsiTheme="majorBidi" w:cstheme="majorBidi"/>
          <w:b/>
          <w:bCs/>
          <w:sz w:val="28"/>
          <w:szCs w:val="28"/>
          <w:rtl/>
        </w:rPr>
        <w:t xml:space="preserve"> כל המקיים בעצמו כך</w:t>
      </w:r>
      <w:r w:rsidRPr="00D07832">
        <w:rPr>
          <w:rFonts w:asciiTheme="majorBidi" w:hAnsiTheme="majorBidi" w:cstheme="majorBidi"/>
          <w:sz w:val="28"/>
          <w:szCs w:val="28"/>
          <w:rtl/>
        </w:rPr>
        <w:t>. אף על פי שלא הטילו עליו הכתוב יש לאדם ליכנס לפנים משורת הדין ולא לדקדק שלי קודם אם לא בהפסד מוכיח ואם תמיד מדקדק. פורק מעליו עול ג''ח וצדקה וסוף שיצטרך לבריות''.</w:t>
      </w:r>
    </w:p>
    <w:p w14:paraId="15CB7FDC" w14:textId="77777777" w:rsidR="00F77D31" w:rsidRPr="00D07832" w:rsidRDefault="00F77D31" w:rsidP="00F77D31">
      <w:pPr>
        <w:pStyle w:val="Paragraphedeliste"/>
        <w:numPr>
          <w:ilvl w:val="0"/>
          <w:numId w:val="3"/>
        </w:numPr>
        <w:bidi/>
        <w:jc w:val="both"/>
        <w:rPr>
          <w:rFonts w:asciiTheme="majorBidi" w:hAnsiTheme="majorBidi" w:cstheme="majorBidi"/>
          <w:sz w:val="28"/>
          <w:szCs w:val="28"/>
          <w:lang w:val="en-US"/>
        </w:rPr>
      </w:pPr>
      <w:r w:rsidRPr="00D07832">
        <w:rPr>
          <w:rFonts w:asciiTheme="majorBidi" w:hAnsiTheme="majorBidi" w:cstheme="majorBidi"/>
          <w:sz w:val="28"/>
          <w:szCs w:val="28"/>
          <w:rtl/>
        </w:rPr>
        <w:t xml:space="preserve">איתא בסוף </w:t>
      </w:r>
      <w:r w:rsidRPr="00D07832">
        <w:rPr>
          <w:rFonts w:asciiTheme="majorBidi" w:hAnsiTheme="majorBidi" w:cstheme="majorBidi"/>
          <w:b/>
          <w:bCs/>
          <w:sz w:val="28"/>
          <w:szCs w:val="28"/>
          <w:rtl/>
        </w:rPr>
        <w:t>פיאה</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(ח, ט) </w:t>
      </w:r>
      <w:bookmarkStart w:id="2" w:name="_Hlk148629299"/>
      <w:r w:rsidRPr="00D07832">
        <w:rPr>
          <w:rFonts w:asciiTheme="majorBidi" w:hAnsiTheme="majorBidi" w:cstheme="majorBidi"/>
          <w:sz w:val="28"/>
          <w:szCs w:val="28"/>
          <w:rtl/>
        </w:rPr>
        <w:t xml:space="preserve">''מִי שֶׁיֶּשׁ לוֹ חֲמִשִּׁים זוּז וְהוּא נוֹשֵׂא וְנוֹתֵן בָּהֶם, הֲרֵי זֶה לֹא יִטֹּל. </w:t>
      </w:r>
      <w:r w:rsidRPr="00D07832">
        <w:rPr>
          <w:rFonts w:asciiTheme="majorBidi" w:hAnsiTheme="majorBidi" w:cstheme="majorBidi"/>
          <w:b/>
          <w:bCs/>
          <w:sz w:val="28"/>
          <w:szCs w:val="28"/>
          <w:rtl/>
        </w:rPr>
        <w:t>וְכָל מִי שֶׁאֵינוֹ צָרִיךְ לִטֹּל וְנוֹטֵל, אֵינוֹ נִפְטָר מִן הָעוֹלָם עַד שֶׁיִּצְטָרֵךְ לַבְּרִיּוֹת. וְכָל מִי שֶׁצָּרִיךְ לִטֹּל וְאֵינוֹ נוֹטֵל, אֵינוֹ מֵת מִן הַזִּקְנָה עַד שֶׁיְּפַרְנֵס אֲחֵרִים מִשֶּׁלּוֹ, וְעָלָיו הַכָּתוּב אוֹמֵר בָּרוּךְ הַגֶּבֶר אֲשֶׁר יִבְטַח בַּה' וְהָיָה ה' מִבְטַחוֹ</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(ירמיה יז).</w:t>
      </w:r>
      <w:r w:rsidRPr="00D07832">
        <w:rPr>
          <w:rFonts w:asciiTheme="majorBidi" w:hAnsiTheme="majorBidi" w:cstheme="majorBidi"/>
          <w:sz w:val="28"/>
          <w:szCs w:val="28"/>
          <w:rtl/>
        </w:rPr>
        <w:t xml:space="preserve"> וְכֵן דַּיָּן שֶׁדָּן דִּין אֱמֶת לַאֲמִתּוֹ</w:t>
      </w:r>
      <w:bookmarkEnd w:id="2"/>
      <w:r w:rsidRPr="00D07832">
        <w:rPr>
          <w:rFonts w:asciiTheme="majorBidi" w:hAnsiTheme="majorBidi" w:cstheme="majorBidi"/>
          <w:sz w:val="28"/>
          <w:szCs w:val="28"/>
          <w:rtl/>
        </w:rPr>
        <w:t xml:space="preserve">. וְכָל מִי שֶׁאֵינוֹ לֹא חִגֵּר, וְלֹא סוּמָא, וְלֹא פִסֵּחַ, וְעוֹשֶׂה עַצְמוֹ כְּאַחַד מֵהֶם, אֵינוֹ מֵת מִן הַזִּקְנָה עַד שֶׁיִּהְיֶה כְּאֶחָד מֵהֶם, שֶׁנֶּאֱמַר (דברים טז) צֶדֶק צֶדֶק תִּרְדֹּף. וְכָל דַּיָּן שֶׁלּוֹקֵחַ שֹׁחַד וּמַטֶּה אֶת הַדִּין, אֵינוֹ מֵת מִן הַזִּקְנָה עַד שֶׁעֵינָיו כֵּהוֹת, שֶׁנֶּאֱמַר (שמות כג) וְשֹׁחַד לֹא תִקָּח כִּי הַשֹּׁחַד יְעַוֵּר פִּקְחִים וְגוֹ'''. </w:t>
      </w:r>
    </w:p>
    <w:p w14:paraId="3AF4DBBC" w14:textId="25EA0291" w:rsidR="00F77D31" w:rsidRPr="00D07832" w:rsidRDefault="00F77D31" w:rsidP="00F77D31">
      <w:pPr>
        <w:pStyle w:val="Paragraphedeliste"/>
        <w:bidi/>
        <w:jc w:val="both"/>
        <w:rPr>
          <w:rFonts w:asciiTheme="majorBidi" w:hAnsiTheme="majorBidi" w:cstheme="majorBidi"/>
          <w:sz w:val="28"/>
          <w:szCs w:val="28"/>
          <w:rtl/>
        </w:rPr>
      </w:pPr>
      <w:r w:rsidRPr="00D07832">
        <w:rPr>
          <w:rFonts w:asciiTheme="majorBidi" w:hAnsiTheme="majorBidi" w:cstheme="majorBidi"/>
          <w:sz w:val="28"/>
          <w:szCs w:val="28"/>
          <w:rtl/>
        </w:rPr>
        <w:t>וכותב</w:t>
      </w:r>
      <w:r w:rsidRPr="00D07832">
        <w:rPr>
          <w:rFonts w:asciiTheme="majorBidi" w:hAnsiTheme="majorBidi" w:cstheme="majorBidi"/>
          <w:b/>
          <w:bCs/>
          <w:sz w:val="28"/>
          <w:szCs w:val="28"/>
          <w:rtl/>
        </w:rPr>
        <w:t> ר"ע מברטנורה </w:t>
      </w:r>
      <w:r w:rsidRPr="00D07832">
        <w:rPr>
          <w:rFonts w:asciiTheme="majorBidi" w:hAnsiTheme="majorBidi" w:cstheme="majorBidi"/>
          <w:sz w:val="28"/>
          <w:szCs w:val="28"/>
          <w:rtl/>
        </w:rPr>
        <w:t> </w:t>
      </w:r>
      <w:r w:rsidRPr="00D07832">
        <w:rPr>
          <w:rFonts w:asciiTheme="majorBidi" w:hAnsiTheme="majorBidi" w:cstheme="majorBidi"/>
          <w:b/>
          <w:bCs/>
          <w:sz w:val="28"/>
          <w:szCs w:val="28"/>
          <w:rtl/>
        </w:rPr>
        <w:t>מִי שֶׁיֶּשׁ לוֹ חֲמִשִּׁים זוּז וְכוּ'.</w:t>
      </w:r>
      <w:r w:rsidRPr="00D07832">
        <w:rPr>
          <w:rFonts w:asciiTheme="majorBidi" w:hAnsiTheme="majorBidi" w:cstheme="majorBidi"/>
          <w:sz w:val="28"/>
          <w:szCs w:val="28"/>
          <w:rtl/>
        </w:rPr>
        <w:t xml:space="preserve"> דַּחֲמִשִּׁין דְּעָבְדִין טָבִין כְּמָאתַיִם דְּלֹא עָבְדִין: </w:t>
      </w:r>
      <w:r w:rsidRPr="00D07832">
        <w:rPr>
          <w:rFonts w:asciiTheme="majorBidi" w:hAnsiTheme="majorBidi" w:cstheme="majorBidi"/>
          <w:b/>
          <w:bCs/>
          <w:sz w:val="28"/>
          <w:szCs w:val="28"/>
          <w:rtl/>
        </w:rPr>
        <w:t>וְכָל מִי שֶׁצָּרִיךְ לִטֹּל וְאֵינוֹ נוֹטֵל וְכוּ'.</w:t>
      </w:r>
      <w:r w:rsidRPr="00D07832">
        <w:rPr>
          <w:rFonts w:asciiTheme="majorBidi" w:hAnsiTheme="majorBidi" w:cstheme="majorBidi"/>
          <w:sz w:val="28"/>
          <w:szCs w:val="28"/>
          <w:rtl/>
        </w:rPr>
        <w:t xml:space="preserve"> כְּגוֹן שֶׁדּוֹחֵק עַצְמוֹ בִּמְלָאכָה וּמִסְתַּפֵּק בְּמַעֲשֵׂה יָדָיו כְּדֵי שֶׁלֹּא יִתְפַּרְנֵס מֵאֲחֵרִים. </w:t>
      </w:r>
      <w:r w:rsidRPr="00D07832">
        <w:rPr>
          <w:rFonts w:asciiTheme="majorBidi" w:hAnsiTheme="majorBidi" w:cstheme="majorBidi"/>
          <w:b/>
          <w:bCs/>
          <w:sz w:val="28"/>
          <w:szCs w:val="28"/>
          <w:rtl/>
        </w:rPr>
        <w:t>אֲבָל אִם אֵין מַעֲשֵׂה יָדָיו מַסְפִּיקִין לוֹ וּמְסַגֵּף עַצְמוֹ בְּחַיֵּי צַעַר קְרוֹבִין לְמִיתָה, עַל זֶה אָמְרוּ כָּל הַצָּרִיךְ לִטֹּל וְאֵינוֹ נוֹטֵל הֲרֵי זֶה שׁוֹפֵךְ דָּמִים</w:t>
      </w:r>
      <w:r w:rsidRPr="00D07832">
        <w:rPr>
          <w:rFonts w:asciiTheme="majorBidi" w:hAnsiTheme="majorBidi" w:cstheme="majorBidi"/>
          <w:sz w:val="28"/>
          <w:szCs w:val="28"/>
          <w:rtl/>
        </w:rPr>
        <w:t xml:space="preserve">, וְאָסוּר לְרַחֵם עָלָיו, עַל נַפְשֵׁיהּ לֹא חַיֵּס כָּל שֶׁכֵּן עַל אֲחֵרִים''. </w:t>
      </w:r>
    </w:p>
    <w:p w14:paraId="0C4F8C49" w14:textId="20305C1B" w:rsidR="00F77D31" w:rsidRPr="00D07832" w:rsidRDefault="00F77D31" w:rsidP="00F77D31">
      <w:pPr>
        <w:pStyle w:val="Paragraphedeliste"/>
        <w:numPr>
          <w:ilvl w:val="0"/>
          <w:numId w:val="3"/>
        </w:numPr>
        <w:bidi/>
        <w:jc w:val="both"/>
        <w:rPr>
          <w:rFonts w:asciiTheme="majorBidi" w:hAnsiTheme="majorBidi" w:cstheme="majorBidi"/>
          <w:sz w:val="28"/>
          <w:szCs w:val="28"/>
        </w:rPr>
      </w:pPr>
      <w:r w:rsidRPr="00D07832">
        <w:rPr>
          <w:rFonts w:asciiTheme="majorBidi" w:hAnsiTheme="majorBidi" w:cstheme="majorBidi"/>
          <w:b/>
          <w:bCs/>
          <w:sz w:val="28"/>
          <w:szCs w:val="28"/>
          <w:rtl/>
        </w:rPr>
        <w:t>הח''ח</w:t>
      </w:r>
      <w:r w:rsidRPr="00D07832">
        <w:rPr>
          <w:rFonts w:asciiTheme="majorBidi" w:hAnsiTheme="majorBidi" w:cstheme="majorBidi"/>
          <w:sz w:val="28"/>
          <w:szCs w:val="28"/>
          <w:rtl/>
        </w:rPr>
        <w:t xml:space="preserve"> בספרו </w:t>
      </w:r>
      <w:r w:rsidRPr="00D07832">
        <w:rPr>
          <w:rFonts w:asciiTheme="majorBidi" w:hAnsiTheme="majorBidi" w:cstheme="majorBidi"/>
          <w:b/>
          <w:bCs/>
          <w:sz w:val="28"/>
          <w:szCs w:val="28"/>
          <w:rtl/>
        </w:rPr>
        <w:t>שמירת הלשון</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w:t>
      </w:r>
      <w:r w:rsidR="009569A9" w:rsidRPr="00D07832">
        <w:rPr>
          <w:rFonts w:asciiTheme="majorBidi" w:hAnsiTheme="majorBidi" w:cstheme="majorBidi"/>
          <w:sz w:val="24"/>
          <w:szCs w:val="24"/>
          <w:rtl/>
        </w:rPr>
        <w:t>פט''ו לשון הרע הנעשה ע''י מה שנעשה הפקר</w:t>
      </w:r>
      <w:r w:rsidRPr="00D07832">
        <w:rPr>
          <w:rFonts w:asciiTheme="majorBidi" w:hAnsiTheme="majorBidi" w:cstheme="majorBidi"/>
          <w:sz w:val="24"/>
          <w:szCs w:val="24"/>
          <w:rtl/>
        </w:rPr>
        <w:t xml:space="preserve">) </w:t>
      </w:r>
      <w:r w:rsidRPr="00D07832">
        <w:rPr>
          <w:rFonts w:asciiTheme="majorBidi" w:hAnsiTheme="majorBidi" w:cstheme="majorBidi"/>
          <w:sz w:val="28"/>
          <w:szCs w:val="28"/>
          <w:rtl/>
        </w:rPr>
        <w:t>מביא ''</w:t>
      </w:r>
      <w:r w:rsidRPr="00D07832">
        <w:rPr>
          <w:rFonts w:asciiTheme="majorBidi" w:hAnsiTheme="majorBidi" w:cstheme="majorBidi"/>
          <w:b/>
          <w:bCs/>
          <w:sz w:val="28"/>
          <w:szCs w:val="28"/>
          <w:rtl/>
        </w:rPr>
        <w:t>וְכֵן</w:t>
      </w:r>
      <w:r w:rsidRPr="00D07832">
        <w:rPr>
          <w:rFonts w:asciiTheme="majorBidi" w:hAnsiTheme="majorBidi" w:cstheme="majorBidi"/>
          <w:sz w:val="28"/>
          <w:szCs w:val="28"/>
          <w:rtl/>
        </w:rPr>
        <w:t xml:space="preserve"> הוּא נַמֵּי בְּעִנְיָנֵנוּ, שֶׁאִם הָאָדָם יִתֵּן עֵינָיו וְלִבּוֹ עַל דְּרָכָיו, וְיִהְיֶה מֻסְכָּם אֶצְלוֹ לִשְׁמֹר פִּתְחֵי פִּיו שֶׁלֹּא יִפְתְּחֶנּוּ כִּי אִם לְצֹרֶךְ, וְלֹא לְדָבָר רַע וּמִרְמָה, בְּוַדַּאי לֹא יִבָּצֵר מִמֶּנּוּ הָעִנְיָן הַזֶּה. וְהַבָּא לִטָּהֵר מְסַיְּעִין אוֹתוֹ, וּכְמוֹ שֶׁאָמְרוּ חֲזַ''ל, שֶׁאִם אָדָם רוֹצֶה לִהְיוֹת צַדִּיק, הַקָּדוֹשׁ בָּרוּךְ הוּא מוֹסֵר לוֹ מַלְאָךְ, שֶׁמִּתְנַהֵג עִמּוֹ בְּדֶרֶךְ צַדִּיק, וְאִם אָדָם רוֹצֶה לִהְיוֹת חָסִיד, הַקָּדוֹשׁ בָּרוּךְ הוּא מוֹסֵר לוֹ מַלְאָךְ, שֶׁמִּתְנַהֵג עִמּוֹ בְּדֶרֶךְ חָסִיד</w:t>
      </w:r>
      <w:r w:rsidR="009569A9" w:rsidRPr="00D07832">
        <w:rPr>
          <w:rFonts w:asciiTheme="majorBidi" w:hAnsiTheme="majorBidi" w:cstheme="majorBidi"/>
          <w:sz w:val="28"/>
          <w:szCs w:val="28"/>
          <w:rtl/>
        </w:rPr>
        <w:t>''.</w:t>
      </w:r>
    </w:p>
    <w:p w14:paraId="229FDFB1" w14:textId="77777777" w:rsidR="00425A2C" w:rsidRPr="00D07832" w:rsidRDefault="00425A2C" w:rsidP="00425A2C">
      <w:pPr>
        <w:bidi/>
        <w:jc w:val="both"/>
        <w:rPr>
          <w:rFonts w:asciiTheme="majorBidi" w:hAnsiTheme="majorBidi" w:cstheme="majorBidi"/>
          <w:sz w:val="28"/>
          <w:szCs w:val="28"/>
          <w:rtl/>
        </w:rPr>
      </w:pPr>
    </w:p>
    <w:p w14:paraId="5B1F68DC" w14:textId="550B0867" w:rsidR="00425A2C" w:rsidRPr="00D07832" w:rsidRDefault="00425A2C" w:rsidP="00425A2C">
      <w:pPr>
        <w:bidi/>
        <w:jc w:val="both"/>
        <w:rPr>
          <w:rFonts w:asciiTheme="majorBidi" w:hAnsiTheme="majorBidi" w:cstheme="majorBidi"/>
          <w:sz w:val="36"/>
          <w:szCs w:val="36"/>
          <w:u w:val="single"/>
          <w:rtl/>
        </w:rPr>
      </w:pPr>
      <w:r w:rsidRPr="00D07832">
        <w:rPr>
          <w:rFonts w:asciiTheme="majorBidi" w:hAnsiTheme="majorBidi" w:cstheme="majorBidi"/>
          <w:sz w:val="36"/>
          <w:szCs w:val="36"/>
          <w:u w:val="single"/>
          <w:rtl/>
        </w:rPr>
        <w:t>המידה כנגד מידה הוא גם אם אף אחד ילמד מזה</w:t>
      </w:r>
    </w:p>
    <w:p w14:paraId="0C28C71B" w14:textId="408B1601" w:rsidR="00425A2C" w:rsidRPr="00D07832" w:rsidRDefault="00425A2C" w:rsidP="00425A2C">
      <w:pPr>
        <w:bidi/>
        <w:jc w:val="both"/>
        <w:rPr>
          <w:rFonts w:asciiTheme="majorBidi" w:hAnsiTheme="majorBidi" w:cstheme="majorBidi"/>
          <w:sz w:val="28"/>
          <w:szCs w:val="28"/>
          <w:rtl/>
        </w:rPr>
      </w:pPr>
      <w:bookmarkStart w:id="3" w:name="_Hlk151371562"/>
      <w:r w:rsidRPr="00D07832">
        <w:rPr>
          <w:rFonts w:asciiTheme="majorBidi" w:hAnsiTheme="majorBidi" w:cstheme="majorBidi"/>
          <w:sz w:val="28"/>
          <w:szCs w:val="28"/>
          <w:rtl/>
        </w:rPr>
        <w:t xml:space="preserve">איתא </w:t>
      </w:r>
      <w:r w:rsidRPr="00D07832">
        <w:rPr>
          <w:rFonts w:asciiTheme="majorBidi" w:hAnsiTheme="majorBidi" w:cstheme="majorBidi"/>
          <w:b/>
          <w:bCs/>
          <w:sz w:val="28"/>
          <w:szCs w:val="28"/>
          <w:rtl/>
        </w:rPr>
        <w:t>בב''ק</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(דף טז.) </w:t>
      </w:r>
      <w:r w:rsidRPr="00D07832">
        <w:rPr>
          <w:rFonts w:asciiTheme="majorBidi" w:hAnsiTheme="majorBidi" w:cstheme="majorBidi"/>
          <w:sz w:val="28"/>
          <w:szCs w:val="28"/>
          <w:rtl/>
        </w:rPr>
        <w:t>''שדרו של אדם לאחר שבע שנים</w:t>
      </w:r>
      <w:r w:rsidRPr="00D07832">
        <w:rPr>
          <w:rStyle w:val="Appelnotedebasdep"/>
          <w:rFonts w:asciiTheme="majorBidi" w:hAnsiTheme="majorBidi" w:cstheme="majorBidi"/>
          <w:sz w:val="28"/>
          <w:szCs w:val="28"/>
          <w:rtl/>
        </w:rPr>
        <w:footnoteReference w:id="3"/>
      </w:r>
      <w:r w:rsidRPr="00D07832">
        <w:rPr>
          <w:rFonts w:asciiTheme="majorBidi" w:hAnsiTheme="majorBidi" w:cstheme="majorBidi"/>
          <w:sz w:val="28"/>
          <w:szCs w:val="28"/>
          <w:rtl/>
        </w:rPr>
        <w:t xml:space="preserve"> נעשה נחש והני מילי דלא כרע במודים''.</w:t>
      </w:r>
    </w:p>
    <w:p w14:paraId="65D7FD66" w14:textId="3FB78FF3" w:rsidR="00425A2C" w:rsidRPr="00D07832" w:rsidRDefault="00425A2C" w:rsidP="00425A2C">
      <w:pPr>
        <w:bidi/>
        <w:jc w:val="both"/>
        <w:rPr>
          <w:rFonts w:asciiTheme="majorBidi" w:hAnsiTheme="majorBidi" w:cstheme="majorBidi"/>
          <w:sz w:val="28"/>
          <w:szCs w:val="28"/>
          <w:rtl/>
        </w:rPr>
      </w:pPr>
      <w:r w:rsidRPr="00D07832">
        <w:rPr>
          <w:rFonts w:asciiTheme="majorBidi" w:hAnsiTheme="majorBidi" w:cstheme="majorBidi"/>
          <w:b/>
          <w:bCs/>
          <w:sz w:val="28"/>
          <w:szCs w:val="28"/>
          <w:rtl/>
        </w:rPr>
        <w:t>ותוס'</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(בע''ב) </w:t>
      </w:r>
      <w:r w:rsidRPr="00D07832">
        <w:rPr>
          <w:rFonts w:asciiTheme="majorBidi" w:hAnsiTheme="majorBidi" w:cstheme="majorBidi"/>
          <w:sz w:val="28"/>
          <w:szCs w:val="28"/>
          <w:rtl/>
        </w:rPr>
        <w:t xml:space="preserve">מבארים לפי שהמצווה לכרוע בבת אחת, ולהתרומם בנחת, שקודם זוקף את ראשו ואחר כך את גופו, כמו נחש הזוקף קודם את ראשו ואחר כך את גופו. ואדם זה שלא עשה כן, נענש מידה כנגד מידה בכך שנעשה לנחש. ואף שכבר מת שייך לומר שנענש בזה, שגנאי הוא לנשמתו </w:t>
      </w:r>
      <w:r w:rsidRPr="00D07832">
        <w:rPr>
          <w:rFonts w:asciiTheme="majorBidi" w:hAnsiTheme="majorBidi" w:cstheme="majorBidi"/>
          <w:sz w:val="28"/>
          <w:szCs w:val="28"/>
          <w:rtl/>
        </w:rPr>
        <w:lastRenderedPageBreak/>
        <w:t xml:space="preserve">שנעשית שדרתו לנחש. ועוד הביאו ראשונים לתרץ, שמן השדרה מצמיח האדם לתחית המתים וכיון שנעשה לנחש אינו קם לעתיד לבא. אך התוס' דחו דלא מסתבר דבגלל עוון כזה לא יקום לתחיה. וראה עוד בהערות בחברותא על התוס' מש"כ. </w:t>
      </w:r>
      <w:r w:rsidRPr="00D07832">
        <w:rPr>
          <w:rFonts w:asciiTheme="majorBidi" w:hAnsiTheme="majorBidi" w:cstheme="majorBidi"/>
          <w:b/>
          <w:bCs/>
          <w:sz w:val="28"/>
          <w:szCs w:val="28"/>
          <w:rtl/>
        </w:rPr>
        <w:t>והמהרש"א בח"א</w:t>
      </w:r>
      <w:r w:rsidRPr="00D07832">
        <w:rPr>
          <w:rFonts w:asciiTheme="majorBidi" w:hAnsiTheme="majorBidi" w:cstheme="majorBidi"/>
          <w:sz w:val="28"/>
          <w:szCs w:val="28"/>
          <w:rtl/>
        </w:rPr>
        <w:t xml:space="preserve"> ביאר את המידה כנגד מידה שבזה, לפי שהכריעה לפני השי"ת היא הכנעה והשפלה היפך מעשה הנחש הראשון שהלך זקוף ולכן נענש "ועל גרונך תלך". והשתא מי שאינו כורע אלא עומד בזקיפה כדרכו, הרי שדרו עושה מעשה נחש הראשון שהיה מהלך זקוף, וראוי להיות נענש כנחש, וע"כ נעשה נחש לאחר ז' שנים כתולדתו של נחש שהוא לז' שנים. </w:t>
      </w:r>
      <w:r w:rsidRPr="00D07832">
        <w:rPr>
          <w:rFonts w:asciiTheme="majorBidi" w:hAnsiTheme="majorBidi" w:cstheme="majorBidi"/>
          <w:b/>
          <w:bCs/>
          <w:sz w:val="28"/>
          <w:szCs w:val="28"/>
          <w:rtl/>
        </w:rPr>
        <w:t>ובתורת חיים</w:t>
      </w:r>
      <w:r w:rsidRPr="00D07832">
        <w:rPr>
          <w:rFonts w:asciiTheme="majorBidi" w:hAnsiTheme="majorBidi" w:cstheme="majorBidi"/>
          <w:sz w:val="28"/>
          <w:szCs w:val="28"/>
          <w:rtl/>
        </w:rPr>
        <w:t xml:space="preserve"> הקשה, מדוע נאמר כן רק על הכריעה במודים ולא בשאר כריעות? ומבאר, שמן הראוי היה שיודה אדם להשי"ת בכל רגע, ולפי שהוא מן הנמנע, לכן תקנו חכמים שיודה שלש פעמים בהיותו בתפילה, והמודה כורע כמנהג בשר ודם המודה לחברו, שהוא כורע ומנענע לו בראשו. ומי שאינו כורע, מראה שכופר בדבר, ואין הודאתו הודאה, והרי הוא כמו הנחש שבא לפתות את חוה, שבא בקומה זקופה לפי שבא לכפור בו יתברך. ולכן, מי שאינו כורע במודים שדרו נעשה נחש, דכיון שאינו מתכוון להודות, הרי הוא כמודה לדעת הנחש הקדמוני שכל הכפירות נמשכין ממנו. ראה שם באורך. ובספרים שלפנינו הגירסא "לאחר שבע שנים". ואולם </w:t>
      </w:r>
      <w:r w:rsidRPr="00D07832">
        <w:rPr>
          <w:rFonts w:asciiTheme="majorBidi" w:hAnsiTheme="majorBidi" w:cstheme="majorBidi"/>
          <w:b/>
          <w:bCs/>
          <w:sz w:val="28"/>
          <w:szCs w:val="28"/>
          <w:rtl/>
        </w:rPr>
        <w:t>בטור</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(סי' קכא) </w:t>
      </w:r>
      <w:r w:rsidRPr="00D07832">
        <w:rPr>
          <w:rFonts w:asciiTheme="majorBidi" w:hAnsiTheme="majorBidi" w:cstheme="majorBidi"/>
          <w:sz w:val="28"/>
          <w:szCs w:val="28"/>
          <w:rtl/>
        </w:rPr>
        <w:t>כתב "שדרו של אדם לאחר שבעים שנה נעשה נחש והוא דלא כרע במודים. מידה כנגד מידה שהיה לו לכרוע ולזקוף כנחש והוא לא עשה כן לכן נעשה שדרו נחש.</w:t>
      </w:r>
    </w:p>
    <w:bookmarkEnd w:id="3"/>
    <w:p w14:paraId="63C1CE09" w14:textId="12C5D814" w:rsidR="00425A2C" w:rsidRPr="00D07832" w:rsidRDefault="00425A2C" w:rsidP="00425A2C">
      <w:pPr>
        <w:bidi/>
        <w:jc w:val="both"/>
        <w:rPr>
          <w:rFonts w:asciiTheme="majorBidi" w:hAnsiTheme="majorBidi" w:cstheme="majorBidi"/>
          <w:sz w:val="28"/>
          <w:szCs w:val="28"/>
          <w:rtl/>
        </w:rPr>
      </w:pPr>
      <w:r w:rsidRPr="00D07832">
        <w:rPr>
          <w:rFonts w:asciiTheme="majorBidi" w:hAnsiTheme="majorBidi" w:cstheme="majorBidi"/>
          <w:sz w:val="28"/>
          <w:szCs w:val="28"/>
          <w:rtl/>
        </w:rPr>
        <w:t xml:space="preserve">רואים </w:t>
      </w:r>
      <w:r w:rsidRPr="00D07832">
        <w:rPr>
          <w:rFonts w:asciiTheme="majorBidi" w:hAnsiTheme="majorBidi" w:cstheme="majorBidi"/>
          <w:b/>
          <w:bCs/>
          <w:sz w:val="28"/>
          <w:szCs w:val="28"/>
          <w:rtl/>
        </w:rPr>
        <w:t>מתוס'</w:t>
      </w:r>
      <w:r w:rsidRPr="00D07832">
        <w:rPr>
          <w:rFonts w:asciiTheme="majorBidi" w:hAnsiTheme="majorBidi" w:cstheme="majorBidi"/>
          <w:sz w:val="28"/>
          <w:szCs w:val="28"/>
          <w:rtl/>
        </w:rPr>
        <w:t xml:space="preserve"> שהעונש נעשה אחר המיתה ובקבר, ואין הוא ואחרים ללמוד מהעונש הזה.</w:t>
      </w:r>
    </w:p>
    <w:p w14:paraId="0EBFCD16" w14:textId="77777777" w:rsidR="0043223B" w:rsidRPr="00D07832" w:rsidRDefault="0043223B" w:rsidP="0043223B">
      <w:pPr>
        <w:bidi/>
        <w:jc w:val="both"/>
        <w:rPr>
          <w:rFonts w:asciiTheme="majorBidi" w:hAnsiTheme="majorBidi" w:cstheme="majorBidi"/>
          <w:sz w:val="28"/>
          <w:szCs w:val="28"/>
          <w:rtl/>
        </w:rPr>
      </w:pPr>
    </w:p>
    <w:p w14:paraId="7223C07A" w14:textId="5314340E" w:rsidR="0043223B" w:rsidRPr="00D07832" w:rsidRDefault="0043223B" w:rsidP="0043223B">
      <w:pPr>
        <w:bidi/>
        <w:jc w:val="both"/>
        <w:rPr>
          <w:rFonts w:asciiTheme="majorBidi" w:hAnsiTheme="majorBidi" w:cstheme="majorBidi"/>
          <w:sz w:val="36"/>
          <w:szCs w:val="36"/>
          <w:u w:val="single"/>
          <w:rtl/>
        </w:rPr>
      </w:pPr>
      <w:r w:rsidRPr="00D07832">
        <w:rPr>
          <w:rFonts w:asciiTheme="majorBidi" w:hAnsiTheme="majorBidi" w:cstheme="majorBidi"/>
          <w:sz w:val="36"/>
          <w:szCs w:val="36"/>
          <w:u w:val="single"/>
          <w:rtl/>
        </w:rPr>
        <w:t>אם האדם מתנהג בעולה עם אחרים אז ה' מתנהג ג''כ בעולה אתו</w:t>
      </w:r>
    </w:p>
    <w:p w14:paraId="191E7006" w14:textId="386BE9BC" w:rsidR="0043223B" w:rsidRPr="00D07832" w:rsidRDefault="0043223B" w:rsidP="0043223B">
      <w:pPr>
        <w:bidi/>
        <w:jc w:val="both"/>
        <w:rPr>
          <w:rFonts w:asciiTheme="majorBidi" w:hAnsiTheme="majorBidi" w:cstheme="majorBidi"/>
          <w:sz w:val="28"/>
          <w:szCs w:val="28"/>
          <w:rtl/>
        </w:rPr>
      </w:pPr>
      <w:r w:rsidRPr="00D07832">
        <w:rPr>
          <w:rFonts w:asciiTheme="majorBidi" w:hAnsiTheme="majorBidi" w:cstheme="majorBidi"/>
          <w:sz w:val="28"/>
          <w:szCs w:val="28"/>
          <w:rtl/>
        </w:rPr>
        <w:t xml:space="preserve">איתא </w:t>
      </w:r>
      <w:r w:rsidRPr="00D07832">
        <w:rPr>
          <w:rFonts w:asciiTheme="majorBidi" w:hAnsiTheme="majorBidi" w:cstheme="majorBidi"/>
          <w:b/>
          <w:bCs/>
          <w:sz w:val="28"/>
          <w:szCs w:val="28"/>
          <w:rtl/>
        </w:rPr>
        <w:t>במגילה</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(דף טז.) </w:t>
      </w:r>
      <w:r w:rsidRPr="00D07832">
        <w:rPr>
          <w:rFonts w:asciiTheme="majorBidi" w:hAnsiTheme="majorBidi" w:cstheme="majorBidi"/>
          <w:sz w:val="28"/>
          <w:szCs w:val="28"/>
          <w:rtl/>
        </w:rPr>
        <w:t>''והמלך קם בחמתו וגו' והמלך שב מגנת הביתן מקיש שיבה לקימה מה קימה בחימה אף שיבה בחימה דאזל ואשכח למלאכי השרת דאידמו ליה כגברי וקא עקרי לאילני דבוסתני ואמר להו מאי עובדייכו אמרו ליה דפקדינן המן''.</w:t>
      </w:r>
    </w:p>
    <w:p w14:paraId="26F4F59D" w14:textId="38216494" w:rsidR="0043223B" w:rsidRPr="00D07832" w:rsidRDefault="0043223B" w:rsidP="0043223B">
      <w:pPr>
        <w:bidi/>
        <w:jc w:val="both"/>
        <w:rPr>
          <w:rFonts w:asciiTheme="majorBidi" w:hAnsiTheme="majorBidi" w:cstheme="majorBidi"/>
          <w:sz w:val="28"/>
          <w:szCs w:val="28"/>
          <w:rtl/>
        </w:rPr>
      </w:pPr>
      <w:r w:rsidRPr="00D07832">
        <w:rPr>
          <w:rFonts w:asciiTheme="majorBidi" w:hAnsiTheme="majorBidi" w:cstheme="majorBidi"/>
          <w:sz w:val="28"/>
          <w:szCs w:val="28"/>
          <w:rtl/>
        </w:rPr>
        <w:t xml:space="preserve">וכותב </w:t>
      </w:r>
      <w:r w:rsidRPr="00D07832">
        <w:rPr>
          <w:rFonts w:asciiTheme="majorBidi" w:hAnsiTheme="majorBidi" w:cstheme="majorBidi"/>
          <w:b/>
          <w:bCs/>
          <w:sz w:val="28"/>
          <w:szCs w:val="28"/>
          <w:rtl/>
        </w:rPr>
        <w:t>הגר''א</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(אסתר ז, ז) </w:t>
      </w:r>
      <w:r w:rsidRPr="00D07832">
        <w:rPr>
          <w:rFonts w:asciiTheme="majorBidi" w:hAnsiTheme="majorBidi" w:cstheme="majorBidi"/>
          <w:sz w:val="28"/>
          <w:szCs w:val="28"/>
          <w:rtl/>
        </w:rPr>
        <w:t xml:space="preserve">והיינו כיון שהמן הלשין על ישראל בדברי שקר והבאי, כך עשה הקב''ה עמו, כמו שעשה לפרעה דכתיב בפר' </w:t>
      </w:r>
      <w:r w:rsidRPr="00D07832">
        <w:rPr>
          <w:rFonts w:asciiTheme="majorBidi" w:hAnsiTheme="majorBidi" w:cstheme="majorBidi"/>
          <w:b/>
          <w:bCs/>
          <w:sz w:val="28"/>
          <w:szCs w:val="28"/>
          <w:rtl/>
        </w:rPr>
        <w:t>בא</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(יב, לו) </w:t>
      </w:r>
      <w:r w:rsidRPr="00D07832">
        <w:rPr>
          <w:rFonts w:asciiTheme="majorBidi" w:hAnsiTheme="majorBidi" w:cstheme="majorBidi"/>
          <w:sz w:val="28"/>
          <w:szCs w:val="28"/>
          <w:rtl/>
        </w:rPr>
        <w:t>''וַיהֹוָה נָתַן אֶת חֵן הָעָם בְּעֵינֵי מִצְרַיִם וַיַּשְׁאִלוּם וַיְנַצְּלוּ אֶת מִצְרָיִם''.</w:t>
      </w:r>
    </w:p>
    <w:p w14:paraId="16FD4A02" w14:textId="2BF2CFEA" w:rsidR="0043223B" w:rsidRPr="00D07832" w:rsidRDefault="0043223B" w:rsidP="0043223B">
      <w:pPr>
        <w:bidi/>
        <w:jc w:val="both"/>
        <w:rPr>
          <w:rFonts w:asciiTheme="majorBidi" w:hAnsiTheme="majorBidi" w:cstheme="majorBidi"/>
          <w:sz w:val="28"/>
          <w:szCs w:val="28"/>
          <w:rtl/>
        </w:rPr>
      </w:pPr>
      <w:r w:rsidRPr="00D07832">
        <w:rPr>
          <w:rFonts w:asciiTheme="majorBidi" w:hAnsiTheme="majorBidi" w:cstheme="majorBidi"/>
          <w:sz w:val="28"/>
          <w:szCs w:val="28"/>
          <w:rtl/>
        </w:rPr>
        <w:t xml:space="preserve">וכותב </w:t>
      </w:r>
      <w:r w:rsidRPr="00D07832">
        <w:rPr>
          <w:rFonts w:asciiTheme="majorBidi" w:hAnsiTheme="majorBidi" w:cstheme="majorBidi"/>
          <w:b/>
          <w:bCs/>
          <w:sz w:val="28"/>
          <w:szCs w:val="28"/>
          <w:rtl/>
        </w:rPr>
        <w:t>רש''י</w:t>
      </w:r>
      <w:r w:rsidRPr="00D07832">
        <w:rPr>
          <w:rFonts w:asciiTheme="majorBidi" w:hAnsiTheme="majorBidi" w:cstheme="majorBidi"/>
          <w:sz w:val="28"/>
          <w:szCs w:val="28"/>
          <w:rtl/>
        </w:rPr>
        <w:t xml:space="preserve"> ''וישאלום. אף מה שלא היו שואלים מהם היו נותנים להם, אתה אומר אחד טול שנים ולך: וינצלו. ורוקינו''. [ונ''ל שכוונת הגר''א לומר שכמו שפרעה אמר שיתן להם שכר חלף עבודתם ולא נתן, כמו כן המצרים נתנו לבנ''י מה שהם לא שאלו ובכך כל מצרים היה ריק מכל].</w:t>
      </w:r>
    </w:p>
    <w:p w14:paraId="3F269361" w14:textId="593FA1E6" w:rsidR="0043223B" w:rsidRPr="00D07832" w:rsidRDefault="0043223B" w:rsidP="0043223B">
      <w:pPr>
        <w:bidi/>
        <w:jc w:val="both"/>
        <w:rPr>
          <w:rFonts w:asciiTheme="majorBidi" w:hAnsiTheme="majorBidi" w:cstheme="majorBidi"/>
          <w:sz w:val="28"/>
          <w:szCs w:val="28"/>
          <w:rtl/>
        </w:rPr>
      </w:pPr>
      <w:r w:rsidRPr="00D07832">
        <w:rPr>
          <w:rFonts w:asciiTheme="majorBidi" w:hAnsiTheme="majorBidi" w:cstheme="majorBidi"/>
          <w:sz w:val="28"/>
          <w:szCs w:val="28"/>
          <w:rtl/>
        </w:rPr>
        <w:t xml:space="preserve">והוסיף </w:t>
      </w:r>
      <w:r w:rsidRPr="00D07832">
        <w:rPr>
          <w:rFonts w:asciiTheme="majorBidi" w:hAnsiTheme="majorBidi" w:cstheme="majorBidi"/>
          <w:b/>
          <w:bCs/>
          <w:sz w:val="28"/>
          <w:szCs w:val="28"/>
          <w:rtl/>
        </w:rPr>
        <w:t>הגר''א</w:t>
      </w:r>
      <w:r w:rsidRPr="00D07832">
        <w:rPr>
          <w:rFonts w:asciiTheme="majorBidi" w:hAnsiTheme="majorBidi" w:cstheme="majorBidi"/>
          <w:sz w:val="28"/>
          <w:szCs w:val="28"/>
          <w:rtl/>
        </w:rPr>
        <w:t xml:space="preserve"> שכן עשה הקב''ה עם לבן [לא הביא דוגמא אבל נלע''ד שהתכוון להא דכתוב בפר' </w:t>
      </w:r>
      <w:r w:rsidRPr="00D07832">
        <w:rPr>
          <w:rFonts w:asciiTheme="majorBidi" w:hAnsiTheme="majorBidi" w:cstheme="majorBidi"/>
          <w:b/>
          <w:bCs/>
          <w:sz w:val="28"/>
          <w:szCs w:val="28"/>
          <w:rtl/>
        </w:rPr>
        <w:t>ויצא</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(לא, ט-יב) </w:t>
      </w:r>
      <w:r w:rsidRPr="00D07832">
        <w:rPr>
          <w:rFonts w:asciiTheme="majorBidi" w:hAnsiTheme="majorBidi" w:cstheme="majorBidi"/>
          <w:sz w:val="28"/>
          <w:szCs w:val="28"/>
          <w:rtl/>
        </w:rPr>
        <w:t>''וַיַּצֵּל אֱלֹהִים אֶת מִקְנֵה אֲבִיכֶם וַיִּתֶּן לִי: וַיְהִי בְּעֵת יַחֵם הַצֹּאן וָאֶשָּׂא עֵינַי וָאֵרֶא בַּחֲלוֹם וְהִנֵּה הָעֲתֻּדִים הָעֹלִים עַל הַצֹּאן עֲקֻדִּים נְקֻדִּים וּבְרֻדִּים: וַיֹּאמֶר אֵלַי מַלְאַךְ הָאֱלֹהִים בַּחֲלוֹם יַעֲקֹב וָאֹמַר הִנֵּנִי: וַיֹּאמֶר שָׂא נָא עֵינֶיךָ וּרְאֵה כָּל הָעֲתֻּדִים הָעֹלִים עַל הַצֹּאן עֲקֻדִּים נְקֻדִּים וּבְרֻדִּים כִּי רָאִיתִי אֵת כָּל אֲשֶׁר לָבָן עֹשֶׂה לָּךְ:</w:t>
      </w:r>
    </w:p>
    <w:p w14:paraId="22067339" w14:textId="638BA47D" w:rsidR="0043223B" w:rsidRPr="00D07832" w:rsidRDefault="0043223B" w:rsidP="0043223B">
      <w:pPr>
        <w:bidi/>
        <w:jc w:val="both"/>
        <w:rPr>
          <w:rFonts w:asciiTheme="majorBidi" w:hAnsiTheme="majorBidi" w:cstheme="majorBidi"/>
          <w:sz w:val="28"/>
          <w:szCs w:val="28"/>
          <w:rtl/>
        </w:rPr>
      </w:pPr>
      <w:r w:rsidRPr="00D07832">
        <w:rPr>
          <w:rFonts w:asciiTheme="majorBidi" w:hAnsiTheme="majorBidi" w:cstheme="majorBidi"/>
          <w:sz w:val="28"/>
          <w:szCs w:val="28"/>
          <w:rtl/>
        </w:rPr>
        <w:t xml:space="preserve">וכותב </w:t>
      </w:r>
      <w:r w:rsidRPr="00D07832">
        <w:rPr>
          <w:rFonts w:asciiTheme="majorBidi" w:hAnsiTheme="majorBidi" w:cstheme="majorBidi"/>
          <w:b/>
          <w:bCs/>
          <w:sz w:val="28"/>
          <w:szCs w:val="28"/>
          <w:rtl/>
        </w:rPr>
        <w:t>רש''י</w:t>
      </w:r>
      <w:r w:rsidRPr="00D07832">
        <w:rPr>
          <w:rFonts w:asciiTheme="majorBidi" w:hAnsiTheme="majorBidi" w:cstheme="majorBidi"/>
          <w:sz w:val="28"/>
          <w:szCs w:val="28"/>
          <w:rtl/>
        </w:rPr>
        <w:t xml:space="preserve"> ''והנה העתודים. אף על פי שהבדילם לבן כולם שלא יתעברו הצאן דוגמתן, היו המלאכים מביאין אותן מעדר המסור ביד בני לבן, לעדר שביד יעקב''.]</w:t>
      </w:r>
    </w:p>
    <w:p w14:paraId="468CDE12" w14:textId="2A91CF78" w:rsidR="0043223B" w:rsidRPr="00D07832" w:rsidRDefault="0043223B" w:rsidP="0043223B">
      <w:pPr>
        <w:bidi/>
        <w:jc w:val="both"/>
        <w:rPr>
          <w:rFonts w:asciiTheme="majorBidi" w:hAnsiTheme="majorBidi" w:cstheme="majorBidi"/>
          <w:sz w:val="28"/>
          <w:szCs w:val="28"/>
          <w:rtl/>
        </w:rPr>
      </w:pPr>
      <w:r w:rsidRPr="00D07832">
        <w:rPr>
          <w:rFonts w:asciiTheme="majorBidi" w:hAnsiTheme="majorBidi" w:cstheme="majorBidi"/>
          <w:sz w:val="28"/>
          <w:szCs w:val="28"/>
          <w:rtl/>
        </w:rPr>
        <w:lastRenderedPageBreak/>
        <w:t xml:space="preserve">וכמו שנאמר </w:t>
      </w:r>
      <w:r w:rsidRPr="00D07832">
        <w:rPr>
          <w:rFonts w:asciiTheme="majorBidi" w:hAnsiTheme="majorBidi" w:cstheme="majorBidi"/>
          <w:b/>
          <w:bCs/>
          <w:sz w:val="28"/>
          <w:szCs w:val="28"/>
          <w:rtl/>
        </w:rPr>
        <w:t>בתהילים</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(צב, טז) </w:t>
      </w:r>
      <w:r w:rsidRPr="00D07832">
        <w:rPr>
          <w:rFonts w:asciiTheme="majorBidi" w:hAnsiTheme="majorBidi" w:cstheme="majorBidi"/>
          <w:sz w:val="28"/>
          <w:szCs w:val="28"/>
          <w:rtl/>
        </w:rPr>
        <w:t>''לְהַגִּיד כִּי יָשָׁר יְהוָה צוּרִי וְלֹא עַוְלָתָה בּוֹ'', פי' שהקב''ה הוא ישר ומה שאתה רואה פעמים שהוא עושה כמו עולה כמו כאן ובמצרים ובלבן וכדו' לא עולתה בו אלא כבר הם עשו וראויים הם לזה שהקב''ה נפרע להם מדה כנגד מדה.</w:t>
      </w:r>
    </w:p>
    <w:p w14:paraId="4D59EC12" w14:textId="77777777" w:rsidR="00DA774F" w:rsidRPr="00D07832" w:rsidRDefault="00DA774F" w:rsidP="00DA774F">
      <w:pPr>
        <w:bidi/>
        <w:jc w:val="both"/>
        <w:rPr>
          <w:rFonts w:asciiTheme="majorBidi" w:hAnsiTheme="majorBidi" w:cstheme="majorBidi"/>
          <w:sz w:val="28"/>
          <w:szCs w:val="28"/>
          <w:rtl/>
        </w:rPr>
      </w:pPr>
    </w:p>
    <w:p w14:paraId="4C13CAFA" w14:textId="77777777" w:rsidR="00DA774F" w:rsidRPr="00D07832" w:rsidRDefault="00DA774F" w:rsidP="00DA774F">
      <w:pPr>
        <w:bidi/>
        <w:jc w:val="both"/>
        <w:rPr>
          <w:rFonts w:asciiTheme="majorBidi" w:hAnsiTheme="majorBidi" w:cstheme="majorBidi"/>
          <w:sz w:val="36"/>
          <w:szCs w:val="36"/>
          <w:u w:val="single"/>
          <w:rtl/>
        </w:rPr>
      </w:pPr>
      <w:r w:rsidRPr="00D07832">
        <w:rPr>
          <w:rFonts w:asciiTheme="majorBidi" w:hAnsiTheme="majorBidi" w:cstheme="majorBidi"/>
          <w:sz w:val="36"/>
          <w:szCs w:val="36"/>
          <w:u w:val="single"/>
          <w:rtl/>
        </w:rPr>
        <w:t>אם לא שמים לב בכיוון היסורין כנגד העונות אז ה' מביא יסורים שאין להם דמיון למעשים הרעים</w:t>
      </w:r>
    </w:p>
    <w:p w14:paraId="2E5EC4F1" w14:textId="77777777" w:rsidR="00DA774F" w:rsidRPr="00D07832" w:rsidRDefault="00DA774F" w:rsidP="00DA774F">
      <w:pPr>
        <w:bidi/>
        <w:jc w:val="both"/>
        <w:rPr>
          <w:rFonts w:asciiTheme="majorBidi" w:hAnsiTheme="majorBidi" w:cstheme="majorBidi"/>
          <w:sz w:val="28"/>
          <w:szCs w:val="28"/>
          <w:rtl/>
        </w:rPr>
      </w:pPr>
      <w:r w:rsidRPr="00D07832">
        <w:rPr>
          <w:rFonts w:asciiTheme="majorBidi" w:hAnsiTheme="majorBidi" w:cstheme="majorBidi"/>
          <w:sz w:val="28"/>
          <w:szCs w:val="28"/>
          <w:rtl/>
        </w:rPr>
        <w:t xml:space="preserve">כתוב בפר' </w:t>
      </w:r>
      <w:r w:rsidRPr="00D07832">
        <w:rPr>
          <w:rFonts w:asciiTheme="majorBidi" w:hAnsiTheme="majorBidi" w:cstheme="majorBidi"/>
          <w:b/>
          <w:bCs/>
          <w:sz w:val="28"/>
          <w:szCs w:val="28"/>
          <w:rtl/>
        </w:rPr>
        <w:t>בחוקותי</w:t>
      </w:r>
      <w:r w:rsidRPr="00D07832">
        <w:rPr>
          <w:rFonts w:asciiTheme="majorBidi" w:hAnsiTheme="majorBidi" w:cstheme="majorBidi"/>
          <w:sz w:val="28"/>
          <w:szCs w:val="28"/>
          <w:rtl/>
        </w:rPr>
        <w:t xml:space="preserve"> </w:t>
      </w:r>
      <w:r w:rsidRPr="00D07832">
        <w:rPr>
          <w:rFonts w:asciiTheme="majorBidi" w:hAnsiTheme="majorBidi" w:cstheme="majorBidi"/>
          <w:sz w:val="24"/>
          <w:szCs w:val="24"/>
          <w:rtl/>
        </w:rPr>
        <w:t xml:space="preserve">(כו, כג-כד) </w:t>
      </w:r>
      <w:r w:rsidRPr="00D07832">
        <w:rPr>
          <w:rFonts w:asciiTheme="majorBidi" w:hAnsiTheme="majorBidi" w:cstheme="majorBidi"/>
          <w:sz w:val="28"/>
          <w:szCs w:val="28"/>
          <w:rtl/>
        </w:rPr>
        <w:t>''וְאִם בְּאֵלֶּה לֹא תִוָּסְרוּ לִי וַהֲלַכְתֶּם עִמִּי קֶרִי: וְהָלַכְתִּי אַף אֲנִי עִמָּכֶם בְּקֶרִי וְהִכֵּיתִי אֶתְכֶם גַּם אָנִי שֶׁבַע עַל חַטֹּאתֵיכֶם''.</w:t>
      </w:r>
    </w:p>
    <w:p w14:paraId="04B62F84" w14:textId="77777777" w:rsidR="00DA774F" w:rsidRPr="00D07832" w:rsidRDefault="00DA774F" w:rsidP="00DA774F">
      <w:pPr>
        <w:bidi/>
        <w:jc w:val="both"/>
        <w:rPr>
          <w:rFonts w:asciiTheme="majorBidi" w:hAnsiTheme="majorBidi" w:cstheme="majorBidi"/>
          <w:sz w:val="28"/>
          <w:szCs w:val="28"/>
          <w:rtl/>
        </w:rPr>
      </w:pPr>
      <w:r w:rsidRPr="00D07832">
        <w:rPr>
          <w:rFonts w:asciiTheme="majorBidi" w:hAnsiTheme="majorBidi" w:cstheme="majorBidi"/>
          <w:sz w:val="28"/>
          <w:szCs w:val="28"/>
          <w:rtl/>
        </w:rPr>
        <w:t xml:space="preserve">וכותב </w:t>
      </w:r>
      <w:r w:rsidRPr="00D07832">
        <w:rPr>
          <w:rFonts w:asciiTheme="majorBidi" w:hAnsiTheme="majorBidi" w:cstheme="majorBidi"/>
          <w:b/>
          <w:bCs/>
          <w:sz w:val="28"/>
          <w:szCs w:val="28"/>
          <w:rtl/>
        </w:rPr>
        <w:t>האור החיים</w:t>
      </w:r>
      <w:r w:rsidRPr="00D07832">
        <w:rPr>
          <w:rFonts w:asciiTheme="majorBidi" w:hAnsiTheme="majorBidi" w:cstheme="majorBidi"/>
          <w:sz w:val="28"/>
          <w:szCs w:val="28"/>
          <w:rtl/>
        </w:rPr>
        <w:t xml:space="preserve"> ''פירוש שלא יביא עליהם יסורים מכוונים על חטאתם כמו שעשה מקודם שהיה מביא כחטאתם על דרך אומרו (תהלים ס''ב) תשלם לאיש כמעשהו, כי זה יעורר לב נרדם וישכילו להטיב מעשיו שכנגדם באה אליו הרעה, ואמר ה' כי אם ילכו עמו בקרי ולא ישכילו למעשה ה' אשר יעורר לבם בכיוון יסורין כנגד עונותיהם גם הוא ילך עמהם בקרי ויביא עליהם יסורין שאין להם דמיון למעשיהם הרעים והם חרב ומצור ודבר וסגירה ביד אויב ורעב שכולל ג' צרות הרי ז'''.</w:t>
      </w:r>
    </w:p>
    <w:p w14:paraId="74A6DD25" w14:textId="77777777" w:rsidR="00DA774F" w:rsidRPr="00D07832" w:rsidRDefault="00DA774F" w:rsidP="00DA774F">
      <w:pPr>
        <w:bidi/>
        <w:jc w:val="both"/>
        <w:rPr>
          <w:rFonts w:asciiTheme="majorBidi" w:hAnsiTheme="majorBidi" w:cstheme="majorBidi"/>
          <w:sz w:val="28"/>
          <w:szCs w:val="28"/>
        </w:rPr>
      </w:pPr>
    </w:p>
    <w:p w14:paraId="4C0873AE" w14:textId="41C47018" w:rsidR="0043223B" w:rsidRPr="00D07832" w:rsidRDefault="0043223B" w:rsidP="0043223B">
      <w:pPr>
        <w:bidi/>
        <w:jc w:val="both"/>
        <w:rPr>
          <w:rFonts w:asciiTheme="majorBidi" w:hAnsiTheme="majorBidi" w:cstheme="majorBidi"/>
          <w:sz w:val="28"/>
          <w:szCs w:val="28"/>
          <w:rtl/>
        </w:rPr>
      </w:pPr>
    </w:p>
    <w:p w14:paraId="5318DDCD" w14:textId="0E0CEC2C" w:rsidR="0043223B" w:rsidRPr="00D07832" w:rsidRDefault="0043223B" w:rsidP="0043223B">
      <w:pPr>
        <w:bidi/>
        <w:jc w:val="both"/>
        <w:rPr>
          <w:rFonts w:asciiTheme="majorBidi" w:hAnsiTheme="majorBidi" w:cstheme="majorBidi"/>
          <w:sz w:val="28"/>
          <w:szCs w:val="28"/>
          <w:rtl/>
        </w:rPr>
      </w:pPr>
    </w:p>
    <w:p w14:paraId="1DDE1B23" w14:textId="77777777" w:rsidR="00F77D31" w:rsidRPr="00D07832" w:rsidRDefault="00F77D31" w:rsidP="00F77D31">
      <w:pPr>
        <w:pStyle w:val="Paragraphedeliste"/>
        <w:bidi/>
        <w:jc w:val="both"/>
        <w:rPr>
          <w:rFonts w:asciiTheme="majorBidi" w:hAnsiTheme="majorBidi" w:cstheme="majorBidi"/>
          <w:sz w:val="28"/>
          <w:szCs w:val="28"/>
          <w:rtl/>
        </w:rPr>
      </w:pPr>
    </w:p>
    <w:p w14:paraId="2FFF0222" w14:textId="77777777" w:rsidR="00F77D31" w:rsidRPr="00D07832" w:rsidRDefault="00F77D31" w:rsidP="00F77D31">
      <w:pPr>
        <w:pStyle w:val="Paragraphedeliste"/>
        <w:bidi/>
        <w:jc w:val="both"/>
        <w:rPr>
          <w:rFonts w:asciiTheme="majorBidi" w:hAnsiTheme="majorBidi" w:cstheme="majorBidi"/>
          <w:sz w:val="28"/>
          <w:szCs w:val="28"/>
          <w:rtl/>
        </w:rPr>
      </w:pPr>
    </w:p>
    <w:p w14:paraId="763C475B" w14:textId="77777777" w:rsidR="00F77D31" w:rsidRPr="00D07832" w:rsidRDefault="00F77D31" w:rsidP="00F77D31">
      <w:pPr>
        <w:pStyle w:val="Paragraphedeliste"/>
        <w:bidi/>
        <w:jc w:val="both"/>
        <w:rPr>
          <w:rFonts w:asciiTheme="majorBidi" w:hAnsiTheme="majorBidi" w:cstheme="majorBidi"/>
          <w:sz w:val="28"/>
          <w:szCs w:val="28"/>
          <w:rtl/>
        </w:rPr>
      </w:pPr>
    </w:p>
    <w:p w14:paraId="3C920D62" w14:textId="77777777" w:rsidR="00733417" w:rsidRPr="00D07832" w:rsidRDefault="00733417" w:rsidP="00733417">
      <w:pPr>
        <w:bidi/>
        <w:jc w:val="both"/>
        <w:rPr>
          <w:rFonts w:asciiTheme="majorBidi" w:hAnsiTheme="majorBidi" w:cstheme="majorBidi"/>
          <w:kern w:val="2"/>
          <w:sz w:val="28"/>
          <w:szCs w:val="28"/>
          <w:rtl/>
          <w14:ligatures w14:val="standardContextual"/>
        </w:rPr>
      </w:pPr>
    </w:p>
    <w:p w14:paraId="0B5A49B4" w14:textId="77777777" w:rsidR="00733417" w:rsidRPr="00D07832" w:rsidRDefault="00733417" w:rsidP="00733417">
      <w:pPr>
        <w:bidi/>
        <w:jc w:val="both"/>
        <w:rPr>
          <w:rFonts w:asciiTheme="majorBidi" w:hAnsiTheme="majorBidi" w:cstheme="majorBidi"/>
          <w:kern w:val="2"/>
          <w:sz w:val="28"/>
          <w:szCs w:val="28"/>
          <w14:ligatures w14:val="standardContextual"/>
        </w:rPr>
      </w:pPr>
    </w:p>
    <w:sectPr w:rsidR="00733417" w:rsidRPr="00D078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EECBE7" w14:textId="77777777" w:rsidR="00831EB9" w:rsidRDefault="00831EB9" w:rsidP="00493D10">
      <w:pPr>
        <w:spacing w:after="0" w:line="240" w:lineRule="auto"/>
      </w:pPr>
      <w:r>
        <w:separator/>
      </w:r>
    </w:p>
  </w:endnote>
  <w:endnote w:type="continuationSeparator" w:id="0">
    <w:p w14:paraId="4156D538" w14:textId="77777777" w:rsidR="00831EB9" w:rsidRDefault="00831EB9" w:rsidP="00493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585BA8" w14:textId="77777777" w:rsidR="00831EB9" w:rsidRDefault="00831EB9" w:rsidP="00493D10">
      <w:pPr>
        <w:spacing w:after="0" w:line="240" w:lineRule="auto"/>
      </w:pPr>
      <w:r>
        <w:separator/>
      </w:r>
    </w:p>
  </w:footnote>
  <w:footnote w:type="continuationSeparator" w:id="0">
    <w:p w14:paraId="3E0C16B3" w14:textId="77777777" w:rsidR="00831EB9" w:rsidRDefault="00831EB9" w:rsidP="00493D10">
      <w:pPr>
        <w:spacing w:after="0" w:line="240" w:lineRule="auto"/>
      </w:pPr>
      <w:r>
        <w:continuationSeparator/>
      </w:r>
    </w:p>
  </w:footnote>
  <w:footnote w:id="1">
    <w:p w14:paraId="0C42CF53" w14:textId="2E28C29F" w:rsidR="00493D10" w:rsidRPr="00D07832" w:rsidRDefault="00493D10" w:rsidP="00493D10">
      <w:pPr>
        <w:pStyle w:val="Notedebasdepage"/>
        <w:bidi/>
        <w:jc w:val="both"/>
        <w:rPr>
          <w:rFonts w:asciiTheme="majorBidi" w:hAnsiTheme="majorBidi" w:cstheme="majorBidi"/>
          <w:rtl/>
          <w:lang w:bidi="he-IL"/>
        </w:rPr>
      </w:pPr>
      <w:r w:rsidRPr="00D07832">
        <w:rPr>
          <w:rStyle w:val="Appelnotedebasdep"/>
          <w:rFonts w:asciiTheme="majorBidi" w:hAnsiTheme="majorBidi" w:cstheme="majorBidi"/>
        </w:rPr>
        <w:footnoteRef/>
      </w:r>
      <w:r w:rsidRPr="00D07832">
        <w:rPr>
          <w:rFonts w:asciiTheme="majorBidi" w:hAnsiTheme="majorBidi" w:cstheme="majorBidi"/>
        </w:rPr>
        <w:t xml:space="preserve"> </w:t>
      </w:r>
      <w:r w:rsidRPr="00D07832">
        <w:rPr>
          <w:rFonts w:asciiTheme="majorBidi" w:hAnsiTheme="majorBidi" w:cstheme="majorBidi"/>
          <w:rtl/>
          <w:lang w:bidi="he-IL"/>
        </w:rPr>
        <w:t xml:space="preserve"> מובא בספר </w:t>
      </w:r>
      <w:r w:rsidRPr="00D07832">
        <w:rPr>
          <w:rFonts w:asciiTheme="majorBidi" w:hAnsiTheme="majorBidi" w:cstheme="majorBidi"/>
          <w:b/>
          <w:bCs/>
          <w:rtl/>
          <w:lang w:bidi="he-IL"/>
        </w:rPr>
        <w:t>והגדת</w:t>
      </w:r>
      <w:r w:rsidRPr="00D07832">
        <w:rPr>
          <w:rFonts w:asciiTheme="majorBidi" w:hAnsiTheme="majorBidi" w:cstheme="majorBidi"/>
          <w:rtl/>
          <w:lang w:bidi="he-IL"/>
        </w:rPr>
        <w:t xml:space="preserve"> </w:t>
      </w:r>
      <w:r w:rsidRPr="00D07832">
        <w:rPr>
          <w:rFonts w:asciiTheme="majorBidi" w:hAnsiTheme="majorBidi" w:cstheme="majorBidi"/>
          <w:sz w:val="18"/>
          <w:szCs w:val="18"/>
          <w:rtl/>
          <w:lang w:bidi="he-IL"/>
        </w:rPr>
        <w:t>(עמ' 441)</w:t>
      </w:r>
      <w:r w:rsidRPr="00D07832">
        <w:rPr>
          <w:rFonts w:asciiTheme="majorBidi" w:hAnsiTheme="majorBidi" w:cstheme="majorBidi"/>
          <w:rtl/>
          <w:lang w:bidi="he-IL"/>
        </w:rPr>
        <w:t>.</w:t>
      </w:r>
    </w:p>
  </w:footnote>
  <w:footnote w:id="2">
    <w:p w14:paraId="7A1849F6" w14:textId="77777777" w:rsidR="00493D10" w:rsidRPr="00D07832" w:rsidRDefault="00493D10" w:rsidP="00493D10">
      <w:pPr>
        <w:pStyle w:val="Notedebasdepage"/>
        <w:bidi/>
        <w:jc w:val="both"/>
        <w:rPr>
          <w:rFonts w:asciiTheme="majorBidi" w:hAnsiTheme="majorBidi" w:cstheme="majorBidi"/>
          <w:rtl/>
          <w:lang w:bidi="he-IL"/>
        </w:rPr>
      </w:pPr>
      <w:r w:rsidRPr="00D07832">
        <w:rPr>
          <w:rStyle w:val="Appelnotedebasdep"/>
          <w:rFonts w:asciiTheme="majorBidi" w:hAnsiTheme="majorBidi" w:cstheme="majorBidi"/>
        </w:rPr>
        <w:footnoteRef/>
      </w:r>
      <w:r w:rsidRPr="00D07832">
        <w:rPr>
          <w:rFonts w:asciiTheme="majorBidi" w:hAnsiTheme="majorBidi" w:cstheme="majorBidi"/>
        </w:rPr>
        <w:t xml:space="preserve"> </w:t>
      </w:r>
      <w:r w:rsidRPr="00D07832">
        <w:rPr>
          <w:rFonts w:asciiTheme="majorBidi" w:hAnsiTheme="majorBidi" w:cstheme="majorBidi"/>
          <w:rtl/>
          <w:lang w:bidi="he-IL"/>
        </w:rPr>
        <w:t xml:space="preserve"> </w:t>
      </w:r>
      <w:r w:rsidRPr="00D07832">
        <w:rPr>
          <w:rFonts w:asciiTheme="majorBidi" w:hAnsiTheme="majorBidi" w:cstheme="majorBidi"/>
          <w:rtl/>
          <w:lang w:bidi="he-IL"/>
        </w:rPr>
        <w:t xml:space="preserve">אין זה </w:t>
      </w:r>
      <w:r w:rsidRPr="00D07832">
        <w:rPr>
          <w:rFonts w:asciiTheme="majorBidi" w:hAnsiTheme="majorBidi" w:cstheme="majorBidi"/>
          <w:b/>
          <w:bCs/>
          <w:rtl/>
          <w:lang w:bidi="he-IL"/>
        </w:rPr>
        <w:t>דעת</w:t>
      </w:r>
      <w:r w:rsidRPr="00D07832">
        <w:rPr>
          <w:rFonts w:asciiTheme="majorBidi" w:hAnsiTheme="majorBidi" w:cstheme="majorBidi"/>
          <w:rtl/>
          <w:lang w:bidi="he-IL"/>
        </w:rPr>
        <w:t xml:space="preserve"> </w:t>
      </w:r>
      <w:r w:rsidRPr="00D07832">
        <w:rPr>
          <w:rFonts w:asciiTheme="majorBidi" w:hAnsiTheme="majorBidi" w:cstheme="majorBidi"/>
          <w:b/>
          <w:bCs/>
          <w:rtl/>
          <w:lang w:bidi="he-IL"/>
        </w:rPr>
        <w:t>זקנים</w:t>
      </w:r>
      <w:r w:rsidRPr="00D07832">
        <w:rPr>
          <w:rFonts w:asciiTheme="majorBidi" w:hAnsiTheme="majorBidi" w:cstheme="majorBidi"/>
          <w:rtl/>
          <w:lang w:bidi="he-IL"/>
        </w:rPr>
        <w:t>, ולא מצאתי את ספר הזה.</w:t>
      </w:r>
    </w:p>
  </w:footnote>
  <w:footnote w:id="3">
    <w:p w14:paraId="32D80D1D" w14:textId="3FBDCFCD" w:rsidR="00425A2C" w:rsidRPr="00D07832" w:rsidRDefault="00425A2C" w:rsidP="00425A2C">
      <w:pPr>
        <w:pStyle w:val="Notedebasdepage"/>
        <w:bidi/>
        <w:jc w:val="both"/>
        <w:rPr>
          <w:rFonts w:ascii="Times New Roman" w:hAnsi="Times New Roman" w:cs="Times New Roman"/>
          <w:rtl/>
          <w:lang w:bidi="he-IL"/>
        </w:rPr>
      </w:pPr>
      <w:r w:rsidRPr="00D07832">
        <w:rPr>
          <w:rStyle w:val="Appelnotedebasdep"/>
          <w:rFonts w:ascii="Times New Roman" w:hAnsi="Times New Roman" w:cs="Times New Roman"/>
        </w:rPr>
        <w:footnoteRef/>
      </w:r>
      <w:r w:rsidRPr="00D07832">
        <w:rPr>
          <w:rFonts w:ascii="Times New Roman" w:hAnsi="Times New Roman" w:cs="Times New Roman"/>
        </w:rPr>
        <w:t xml:space="preserve"> </w:t>
      </w:r>
      <w:r w:rsidRPr="00D07832">
        <w:rPr>
          <w:rFonts w:ascii="Times New Roman" w:hAnsi="Times New Roman" w:cs="Times New Roman"/>
          <w:rtl/>
          <w:lang w:bidi="he-IL"/>
        </w:rPr>
        <w:t>אחרי שמת.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C4A98"/>
    <w:multiLevelType w:val="hybridMultilevel"/>
    <w:tmpl w:val="EF2E40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6AF3E15"/>
    <w:multiLevelType w:val="hybridMultilevel"/>
    <w:tmpl w:val="27C86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83831FE"/>
    <w:multiLevelType w:val="hybridMultilevel"/>
    <w:tmpl w:val="E8F46F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44666702">
    <w:abstractNumId w:val="0"/>
  </w:num>
  <w:num w:numId="2" w16cid:durableId="1638804815">
    <w:abstractNumId w:val="1"/>
  </w:num>
  <w:num w:numId="3" w16cid:durableId="389501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B"/>
    <w:rsid w:val="00193DCF"/>
    <w:rsid w:val="001D2779"/>
    <w:rsid w:val="00204EB9"/>
    <w:rsid w:val="00264D45"/>
    <w:rsid w:val="002754C2"/>
    <w:rsid w:val="00326319"/>
    <w:rsid w:val="0033044A"/>
    <w:rsid w:val="00422BCD"/>
    <w:rsid w:val="00425A2C"/>
    <w:rsid w:val="0043223B"/>
    <w:rsid w:val="00493D10"/>
    <w:rsid w:val="0051189D"/>
    <w:rsid w:val="005F0F5D"/>
    <w:rsid w:val="006158DB"/>
    <w:rsid w:val="006960A9"/>
    <w:rsid w:val="006A75ED"/>
    <w:rsid w:val="00733417"/>
    <w:rsid w:val="007B41CE"/>
    <w:rsid w:val="00831EB9"/>
    <w:rsid w:val="008818FB"/>
    <w:rsid w:val="00890CB1"/>
    <w:rsid w:val="009569A9"/>
    <w:rsid w:val="009F5282"/>
    <w:rsid w:val="00A4644E"/>
    <w:rsid w:val="00BB25B4"/>
    <w:rsid w:val="00BC6BD7"/>
    <w:rsid w:val="00CD714B"/>
    <w:rsid w:val="00D07832"/>
    <w:rsid w:val="00DA774F"/>
    <w:rsid w:val="00DD5486"/>
    <w:rsid w:val="00E36029"/>
    <w:rsid w:val="00F776CC"/>
    <w:rsid w:val="00F77D3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94F62"/>
  <w15:chartTrackingRefBased/>
  <w15:docId w15:val="{D3146640-821A-453E-94B1-9CE62E04D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818FB"/>
    <w:pPr>
      <w:ind w:left="720"/>
      <w:contextualSpacing/>
    </w:pPr>
  </w:style>
  <w:style w:type="character" w:styleId="Lienhypertexte">
    <w:name w:val="Hyperlink"/>
    <w:basedOn w:val="Policepardfaut"/>
    <w:uiPriority w:val="99"/>
    <w:unhideWhenUsed/>
    <w:rsid w:val="0051189D"/>
    <w:rPr>
      <w:color w:val="0563C1" w:themeColor="hyperlink"/>
      <w:u w:val="single"/>
    </w:rPr>
  </w:style>
  <w:style w:type="character" w:styleId="Mentionnonrsolue">
    <w:name w:val="Unresolved Mention"/>
    <w:basedOn w:val="Policepardfaut"/>
    <w:uiPriority w:val="99"/>
    <w:semiHidden/>
    <w:unhideWhenUsed/>
    <w:rsid w:val="0051189D"/>
    <w:rPr>
      <w:color w:val="605E5C"/>
      <w:shd w:val="clear" w:color="auto" w:fill="E1DFDD"/>
    </w:rPr>
  </w:style>
  <w:style w:type="paragraph" w:styleId="Notedebasdepage">
    <w:name w:val="footnote text"/>
    <w:basedOn w:val="Normal"/>
    <w:link w:val="NotedebasdepageCar"/>
    <w:uiPriority w:val="99"/>
    <w:semiHidden/>
    <w:unhideWhenUsed/>
    <w:rsid w:val="00493D10"/>
    <w:pPr>
      <w:spacing w:after="0" w:line="240" w:lineRule="auto"/>
    </w:pPr>
    <w:rPr>
      <w:noProof w:val="0"/>
      <w:sz w:val="20"/>
      <w:szCs w:val="20"/>
      <w:lang w:val="en-US" w:bidi="en-US"/>
    </w:rPr>
  </w:style>
  <w:style w:type="character" w:customStyle="1" w:styleId="NotedebasdepageCar">
    <w:name w:val="Note de bas de page Car"/>
    <w:basedOn w:val="Policepardfaut"/>
    <w:link w:val="Notedebasdepage"/>
    <w:uiPriority w:val="99"/>
    <w:semiHidden/>
    <w:rsid w:val="00493D10"/>
    <w:rPr>
      <w:sz w:val="20"/>
      <w:szCs w:val="20"/>
      <w:lang w:val="en-US" w:bidi="en-US"/>
    </w:rPr>
  </w:style>
  <w:style w:type="character" w:styleId="Appelnotedebasdep">
    <w:name w:val="footnote reference"/>
    <w:basedOn w:val="Policepardfaut"/>
    <w:uiPriority w:val="99"/>
    <w:semiHidden/>
    <w:unhideWhenUsed/>
    <w:rsid w:val="00493D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B3AEE-065C-4C90-8A83-9B4A08292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Pages>
  <Words>1802</Words>
  <Characters>9914</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13</cp:revision>
  <dcterms:created xsi:type="dcterms:W3CDTF">2022-11-03T19:30:00Z</dcterms:created>
  <dcterms:modified xsi:type="dcterms:W3CDTF">2024-10-16T06:38:00Z</dcterms:modified>
</cp:coreProperties>
</file>