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92872" w14:textId="1F436569" w:rsidR="001D2779" w:rsidRPr="00C62450" w:rsidRDefault="00CA1A6D" w:rsidP="00CA1A6D">
      <w:pPr>
        <w:bidi/>
        <w:ind w:left="3540"/>
        <w:jc w:val="both"/>
        <w:rPr>
          <w:rFonts w:asciiTheme="majorBidi" w:hAnsiTheme="majorBidi" w:cstheme="majorBidi"/>
          <w:sz w:val="56"/>
          <w:szCs w:val="56"/>
          <w:u w:val="single"/>
          <w:rtl/>
        </w:rPr>
      </w:pPr>
      <w:r w:rsidRPr="00C62450">
        <w:rPr>
          <w:rFonts w:asciiTheme="majorBidi" w:hAnsiTheme="majorBidi" w:cstheme="majorBidi"/>
          <w:sz w:val="56"/>
          <w:szCs w:val="56"/>
          <w:u w:val="single"/>
          <w:rtl/>
        </w:rPr>
        <w:t>מילה</w:t>
      </w:r>
    </w:p>
    <w:p w14:paraId="55F27F7C" w14:textId="77777777" w:rsidR="00CA1A6D" w:rsidRPr="00C62450" w:rsidRDefault="00CA1A6D" w:rsidP="00CA1A6D">
      <w:pPr>
        <w:bidi/>
        <w:jc w:val="both"/>
        <w:rPr>
          <w:rFonts w:asciiTheme="majorBidi" w:hAnsiTheme="majorBidi" w:cstheme="majorBidi"/>
          <w:sz w:val="28"/>
          <w:szCs w:val="28"/>
          <w:rtl/>
        </w:rPr>
      </w:pPr>
    </w:p>
    <w:p w14:paraId="645B8008" w14:textId="77777777" w:rsidR="00CA1A6D" w:rsidRPr="00C62450" w:rsidRDefault="00CA1A6D" w:rsidP="00CA1A6D">
      <w:pPr>
        <w:bidi/>
        <w:jc w:val="both"/>
        <w:rPr>
          <w:rFonts w:asciiTheme="majorBidi" w:hAnsiTheme="majorBidi" w:cstheme="majorBidi"/>
          <w:sz w:val="28"/>
          <w:szCs w:val="28"/>
          <w:rtl/>
        </w:rPr>
      </w:pPr>
    </w:p>
    <w:p w14:paraId="4EE9FDBC" w14:textId="0B9C7AF9" w:rsidR="00CA1A6D" w:rsidRPr="00C62450" w:rsidRDefault="00CA1A6D" w:rsidP="00CA1A6D">
      <w:pPr>
        <w:bidi/>
        <w:jc w:val="both"/>
        <w:rPr>
          <w:rFonts w:asciiTheme="majorBidi" w:hAnsiTheme="majorBidi" w:cstheme="majorBidi"/>
          <w:sz w:val="36"/>
          <w:szCs w:val="36"/>
          <w:u w:val="single"/>
          <w:rtl/>
        </w:rPr>
      </w:pPr>
      <w:r w:rsidRPr="00C62450">
        <w:rPr>
          <w:rFonts w:asciiTheme="majorBidi" w:hAnsiTheme="majorBidi" w:cstheme="majorBidi"/>
          <w:sz w:val="36"/>
          <w:szCs w:val="36"/>
          <w:u w:val="single"/>
          <w:rtl/>
        </w:rPr>
        <w:t>הסרת חסרון או הוספת מעלה</w:t>
      </w:r>
    </w:p>
    <w:p w14:paraId="7E7E963F" w14:textId="1E34E95C" w:rsidR="00CA1A6D" w:rsidRPr="00C62450" w:rsidRDefault="00CA1A6D" w:rsidP="00CA1A6D">
      <w:pPr>
        <w:bidi/>
        <w:jc w:val="both"/>
        <w:rPr>
          <w:rFonts w:asciiTheme="majorBidi" w:hAnsiTheme="majorBidi" w:cstheme="majorBidi"/>
          <w:sz w:val="28"/>
          <w:szCs w:val="28"/>
          <w:rtl/>
        </w:rPr>
      </w:pPr>
      <w:r w:rsidRPr="00C62450">
        <w:rPr>
          <w:rFonts w:asciiTheme="majorBidi" w:hAnsiTheme="majorBidi" w:cstheme="majorBidi"/>
          <w:sz w:val="28"/>
          <w:szCs w:val="28"/>
          <w:rtl/>
        </w:rPr>
        <w:t xml:space="preserve">כותב </w:t>
      </w:r>
      <w:r w:rsidRPr="002E5480">
        <w:rPr>
          <w:rFonts w:asciiTheme="majorBidi" w:hAnsiTheme="majorBidi" w:cstheme="majorBidi"/>
          <w:b/>
          <w:bCs/>
          <w:sz w:val="28"/>
          <w:szCs w:val="28"/>
          <w:rtl/>
        </w:rPr>
        <w:t>הבית הלוי</w:t>
      </w:r>
      <w:r w:rsidRPr="00C62450">
        <w:rPr>
          <w:rFonts w:asciiTheme="majorBidi" w:hAnsiTheme="majorBidi" w:cstheme="majorBidi"/>
          <w:sz w:val="28"/>
          <w:szCs w:val="28"/>
          <w:rtl/>
        </w:rPr>
        <w:t xml:space="preserve"> </w:t>
      </w:r>
      <w:r w:rsidRPr="002E5480">
        <w:rPr>
          <w:rFonts w:asciiTheme="majorBidi" w:hAnsiTheme="majorBidi" w:cstheme="majorBidi"/>
          <w:sz w:val="24"/>
          <w:szCs w:val="24"/>
          <w:rtl/>
        </w:rPr>
        <w:t xml:space="preserve">(ריש פר' לך לך) </w:t>
      </w:r>
      <w:r w:rsidRPr="00C62450">
        <w:rPr>
          <w:rFonts w:asciiTheme="majorBidi" w:hAnsiTheme="majorBidi" w:cstheme="majorBidi"/>
          <w:sz w:val="28"/>
          <w:szCs w:val="28"/>
          <w:rtl/>
        </w:rPr>
        <w:t>''הנה בעיקר מצות מילה חקרו הראשונים ז"ל אם הוא בגדר הסרת החסרון, דהערלה הוא מום באדם הישראלי ובמילה מפרידים את החסרון ממנו, או אם הוא הוספת מעלה וקדושה וכמו כל מצות עשה שהם בקום ועשה שהם להוסיף מעלה וקדושה לאומה הישראלית. ובאמת דיש בה הני שני ענינים אלו יחד וכמו שכתב בעל העקידה ז"ל בפרשה זו וראייתו ברורה מהא דאיתא במשנה מסכת נדרים (דף ל"א) מאוסה היא הערלה כו' שנתגנו בה הכותים שנאמר (ירמיה ט) כי כל הגוים ערלים. הרי דהיא מום ודבר המאוס עד דמגנים בה לכותים. עוד איתא שם במשנה גדולה היא מילה שנכרתו עלי' י"ג בריתות כו', הרי דהוא עוד הוספת מעלה לישראל וגדולה היא. וזהו שאמר הכתוב התהלך לפני והיה תמים ואתנה בריתי, א"ל שני דברים, דמשמעותו של תמים הוא בלא מום ואמר לו שבמילה יוסר ממנו המום של הערלה וטומאתה ויהיה תמים, ואמר עוד ואתנה בריתי ביני וביניכם דעל ידה יתוסף להם עוד קדושה ומעלה דבה יהיה כריתת ברית בין האומה ובין ה' יתברך שמו, והוא הוספת קדושה. וזהו דאיתא במסכת מנחות (דף נ"ג) דאברהם אבינו אמר היה לך לזכור להם ברית מילה והשיב לו ובשר קודש יעברון (ירמי' יא), הרי דהמל נקרא דיש לו בשר קודש והמבטלה הוא בבחינת מעביר מעצמו הקודש ההוא, ומוכרח להדיא דהיא הוספת מעלה וקדושה</w:t>
      </w:r>
      <w:r w:rsidRPr="00C62450">
        <w:rPr>
          <w:rFonts w:asciiTheme="majorBidi" w:hAnsiTheme="majorBidi" w:cstheme="majorBidi"/>
          <w:sz w:val="28"/>
          <w:szCs w:val="28"/>
        </w:rPr>
        <w:t>:</w:t>
      </w:r>
    </w:p>
    <w:p w14:paraId="5956E4D3" w14:textId="77777777" w:rsidR="00CA1A6D" w:rsidRPr="00C62450" w:rsidRDefault="00CA1A6D" w:rsidP="00CA1A6D">
      <w:pPr>
        <w:bidi/>
        <w:jc w:val="both"/>
        <w:rPr>
          <w:rFonts w:asciiTheme="majorBidi" w:hAnsiTheme="majorBidi" w:cstheme="majorBidi"/>
          <w:sz w:val="28"/>
          <w:szCs w:val="28"/>
          <w:rtl/>
        </w:rPr>
      </w:pPr>
      <w:r w:rsidRPr="00C62450">
        <w:rPr>
          <w:rFonts w:asciiTheme="majorBidi" w:hAnsiTheme="majorBidi" w:cstheme="majorBidi"/>
          <w:sz w:val="28"/>
          <w:szCs w:val="28"/>
          <w:rtl/>
        </w:rPr>
        <w:t>והנראה דנוכל לומר דהני שני בחינות הם בחיתוך ופריעה. דהחיתוך הוא הסרת מעליו הערלה ובזה מוציא עצמו מכלל הכותים שנקראו ערלים כי כל הגוים ערלים ובחיתוך הוא מבדיל עצמו מהם, ואח"כ באה הפריעה והוא לאות ברית קודש להתקשר ולהתקדש בקדושת ישראל להיות עם אחד, ועל זה אנחנו מברכים בברכות המילה וצאצאיו חתם באות ברית קודש דהחותם של הברית באה ע"י הפריעה. וז"ל הזוה"ק פ' בשלח על פסוק ויבן משה מזבח לכפרה כו' על דאיתפרעו ישראל ואיתגליא בהו אות רשימא קדישא. הרי להדיא דאות הברית הוא ע"י הפריעה. וז"ל הרעיא מהימנא פרשת תזריע ולאעברא ההוא ערלה מקמי ברית דהא בההוא זימנא דאיתכנשא עמא קדישא לאעברא ההוא ערלה מקמי ברית קוב"ה כנש כל פמליא של מעלה כו' ובההוא זימנא אתדחיא ההיא ערלה מכל עמא קדישא לעילא ולההוא ערלה מתקנא מנא חדא בעפרא לאשראה ההוא ערלה בגוה. הרי להדיא דהחיתוך הוא הסרת הערלה והפריעה הוא התגלות אות הברית. וזהו כונת המדרש רבה פרשה זו (מו ג) דא"ל הקדוש ברוך הוא לאברהם אבינו דיה לערלה עד כאן ודיה למילה שתהא עגומה עד כאן. הרי דאמר לו שני דברים דדי לערלה שהיא השורה על האדם בעודו ערל שתהיה בעולם ע"כ שהיו ערלים, וכן דיה למצות מילה שתהא עגומה עד כאן, והוא המעלה והקדושה שמגיע להאדם על ידה</w:t>
      </w:r>
      <w:r w:rsidRPr="00C62450">
        <w:rPr>
          <w:rFonts w:asciiTheme="majorBidi" w:hAnsiTheme="majorBidi" w:cstheme="majorBidi"/>
          <w:sz w:val="28"/>
          <w:szCs w:val="28"/>
        </w:rPr>
        <w:t>:</w:t>
      </w:r>
    </w:p>
    <w:p w14:paraId="759548E4" w14:textId="77777777" w:rsidR="00CA1A6D" w:rsidRPr="00C62450" w:rsidRDefault="00CA1A6D" w:rsidP="00CA1A6D">
      <w:pPr>
        <w:bidi/>
        <w:jc w:val="both"/>
        <w:rPr>
          <w:rFonts w:asciiTheme="majorBidi" w:hAnsiTheme="majorBidi" w:cstheme="majorBidi"/>
          <w:sz w:val="28"/>
          <w:szCs w:val="28"/>
          <w:rtl/>
        </w:rPr>
      </w:pPr>
      <w:r w:rsidRPr="00C62450">
        <w:rPr>
          <w:rFonts w:asciiTheme="majorBidi" w:hAnsiTheme="majorBidi" w:cstheme="majorBidi"/>
          <w:sz w:val="28"/>
          <w:szCs w:val="28"/>
          <w:rtl/>
        </w:rPr>
        <w:t xml:space="preserve">ובזה יבואר היטב דברי המדרש (רבה) בשיר השירים (ז ז) מה יפית ומה נעמת, מה יפית בכלאים ומה נעמת בציצית, מה יפית בערלה ומה נעמת בנטע רבעי, מה יפית במילה ומה נעמת בפריעה, (כן הוא הגירסא ובמדרש נדפס קצת בטעות, והמעיין בדברי המדרש יראה דנדפס בטעות דמוכח יעו"ש). אמר המדרש שני דברים, מה יפית בכלאים דהזהירות משעטנז הוא סור מרע והבדל מהמגונה, ואמר עוד ומה נעמת בציצית דסדין בציצית יש בזה עוד מצות עשה בקום ועשה והוספת מעלה וקדושה. ואמר עוד מה יפית בערלה דשלש שנים הוא אסור באכילה והוא סור מרע, ומה נעמת בנטע רבעי </w:t>
      </w:r>
      <w:r w:rsidRPr="00C62450">
        <w:rPr>
          <w:rFonts w:asciiTheme="majorBidi" w:hAnsiTheme="majorBidi" w:cstheme="majorBidi"/>
          <w:sz w:val="28"/>
          <w:szCs w:val="28"/>
          <w:rtl/>
        </w:rPr>
        <w:lastRenderedPageBreak/>
        <w:t>דיש בזה עוד מצוה דבשנה הרביעית פריו קודש הילולים, מה יפית במילה והוא החיתוך דבזה אתה מסיר המום ונעשית יפה בלא מום, ומה נעמת בפריעה דבזה אתה מוסיף מעלה וקדושה יתירה. ועיין עוד בזוה"ק פרשה אמור פסוק ובארבעה עשר משמע ג"כ דחיתוך ופריעה הם שני בחינות, החיתוך בחינת השבתת שאור והפריעה היא בחינת אכילת מצה יעו"ש</w:t>
      </w:r>
      <w:r w:rsidRPr="00C62450">
        <w:rPr>
          <w:rFonts w:asciiTheme="majorBidi" w:hAnsiTheme="majorBidi" w:cstheme="majorBidi"/>
          <w:sz w:val="28"/>
          <w:szCs w:val="28"/>
        </w:rPr>
        <w:t>:</w:t>
      </w:r>
    </w:p>
    <w:p w14:paraId="7B1A55A6" w14:textId="77777777" w:rsidR="00CA1A6D" w:rsidRPr="00C62450" w:rsidRDefault="00CA1A6D" w:rsidP="00CA1A6D">
      <w:pPr>
        <w:bidi/>
        <w:jc w:val="both"/>
        <w:rPr>
          <w:rFonts w:asciiTheme="majorBidi" w:hAnsiTheme="majorBidi" w:cstheme="majorBidi"/>
          <w:sz w:val="28"/>
          <w:szCs w:val="28"/>
          <w:rtl/>
        </w:rPr>
      </w:pPr>
      <w:r w:rsidRPr="00C62450">
        <w:rPr>
          <w:rFonts w:asciiTheme="majorBidi" w:hAnsiTheme="majorBidi" w:cstheme="majorBidi"/>
          <w:sz w:val="28"/>
          <w:szCs w:val="28"/>
          <w:rtl/>
        </w:rPr>
        <w:t>ובזה יש לפרש הפסוק התהלך לפני והיה תמים ואתנה בריתי ביני וביניכם. התחילה הכתוב בלשון ציווי והיה תמים וסיים הפסוק בלשון להבא ואתנה בריתי ביני כו', דביבמות (ד' ע"א) רצה הגמרא לומר דאברהם אבינו לא נתחייב בפריעה עד משה רבינו, וזהו שאמר בלשון ציווי והיה תמים דהיינו בלא מום והוא החיתוך דהתחיל החיוב מעכשיו, ואמר לו עוד ואתנה בריתי ביני וביניכם הבטיחו דאחר זמן שיגאלו ממצרים עוד יוסיף לו בה מעלה ויצטוו על הפריעה ויתן להם גם הברית</w:t>
      </w:r>
      <w:r w:rsidRPr="00C62450">
        <w:rPr>
          <w:rFonts w:asciiTheme="majorBidi" w:hAnsiTheme="majorBidi" w:cstheme="majorBidi"/>
          <w:sz w:val="28"/>
          <w:szCs w:val="28"/>
        </w:rPr>
        <w:t>:</w:t>
      </w:r>
    </w:p>
    <w:p w14:paraId="3C54C734" w14:textId="77777777" w:rsidR="00CA1A6D" w:rsidRPr="00C62450" w:rsidRDefault="00CA1A6D" w:rsidP="00CA1A6D">
      <w:pPr>
        <w:bidi/>
        <w:jc w:val="both"/>
        <w:rPr>
          <w:rFonts w:asciiTheme="majorBidi" w:hAnsiTheme="majorBidi" w:cstheme="majorBidi"/>
          <w:sz w:val="28"/>
          <w:szCs w:val="28"/>
          <w:rtl/>
        </w:rPr>
      </w:pPr>
      <w:r w:rsidRPr="00C62450">
        <w:rPr>
          <w:rFonts w:asciiTheme="majorBidi" w:hAnsiTheme="majorBidi" w:cstheme="majorBidi"/>
          <w:sz w:val="28"/>
          <w:szCs w:val="28"/>
          <w:rtl/>
        </w:rPr>
        <w:t>ובזה יבואר דגם לדעת הרמב"ם בפרק י' מהלכות מלכים (ה"ח) דגם בני קטורה חייבים במילה והקשה המל"מ מהא דנדרים (דף ל"א) הנודר מן הערלים אסור במולי כותים ומותר בערלי ישראל והנודר מן המולים אסור בערלי ישראל ומותר במולי כותים שאין הערלה נקראת אלא על שמם שנאמר כי כל הגוים ערלים ומדוע לא הוציאה המשנה מן הכלל גם בני קטורה דנצטוו על המילה ודינם בזה כישראל. ולפ"ז ניחא דבני קטורה הגם דחייבים במילה מ"מ בהם אין המילה להתקדש על ידה כלל, דלא מבעי למ"ד ביבמות (שם) דלא ניתנה פריעה לאברהם אבינו אלא אפילו אם ניתנה ונתחייבו גם אז מ"מ שתהיה לאות ברית בודאי לא ניתנה רק לישראל וכמו שאה"כ ואתנה בריתי ביני וביניכם לשון עתיד וקאי על זמן מתן תורה, ובבני קטורה אין המילה רק להבדילם מכותים שהם מזרע אברהם ויצאו מכלל כותים אבל מעולם לא נכנסו כלל בכללו של זרעו של אברהם אבינו דהא מקרא מלא אמר הכתוב (פר' וירא) כי ביצחק יקרא לך זרע וע"כ עדיין הם בלשון הכתוב ערלים וכמו שכללם הכתוב כי כל הגוים [וגם בני קטורה בכלל] ערלים ומש"ה גם לענין נדרים כך דינם ככותים</w:t>
      </w:r>
      <w:r w:rsidRPr="00C62450">
        <w:rPr>
          <w:rFonts w:asciiTheme="majorBidi" w:hAnsiTheme="majorBidi" w:cstheme="majorBidi"/>
          <w:sz w:val="28"/>
          <w:szCs w:val="28"/>
        </w:rPr>
        <w:t>:</w:t>
      </w:r>
    </w:p>
    <w:p w14:paraId="60BEF1E6" w14:textId="6EA3E706" w:rsidR="00CA1A6D" w:rsidRDefault="00CA1A6D" w:rsidP="00CA1A6D">
      <w:pPr>
        <w:bidi/>
        <w:jc w:val="both"/>
        <w:rPr>
          <w:rFonts w:asciiTheme="majorBidi" w:hAnsiTheme="majorBidi" w:cstheme="majorBidi"/>
          <w:sz w:val="28"/>
          <w:szCs w:val="28"/>
          <w:rtl/>
        </w:rPr>
      </w:pPr>
      <w:r w:rsidRPr="00C62450">
        <w:rPr>
          <w:rFonts w:asciiTheme="majorBidi" w:hAnsiTheme="majorBidi" w:cstheme="majorBidi"/>
          <w:sz w:val="28"/>
          <w:szCs w:val="28"/>
          <w:rtl/>
        </w:rPr>
        <w:t xml:space="preserve">ובזה יבואר לנו דברי המדרש רבה פרשת שמות (א ח) בה' בגדו כי בנים זרים ילדו עתה יאכלם חדש את חלקיהם (הושע ה) כשמת יוסף הצדיק הפרו ברית מילה אמרו נהיה כמצריים מיד הפך הקדוש ברוך הוא האהבה שהיו המצריים אוהבים אותם לשנאה שנאמר (תהלים קה) הפך לבם לשנוא עמו כו' לקיים מה שנאמר עתה יאכלם חדש את חלקיהם זה מלך חדש שמחדש עליהם גזירות עכ"ל המדרש, ובילקוט הושע (ה) מסיים עוד חלקיהם שנחלקו מאחרי הקדוש ברוך הוא. ויש להבין מה שאמר הכתוב חלקיהם ותאר חטאם בלשון זה שנחלקו מאחרי הקדוש ברוך הוא ולא מצינו תואר זה במקום אחר. גם יש להבין למה אמר חלקיהם בלשון רבים וה"ל לומר חלקם ולשון חלקיהם משמעו שני חלקים. גם עיקר הדבר קשה להאמר דתיכף יבטלו מהם מצות מילה דרק היא היה מצוה מיוחדת להם יותר משארי בני נח והיאך יבטלו אותה, ועוד דדרש הפסוק דהפך לבם לשנוא עמו להתנכל בעבדיו שהיה אחרי שביטלו מצות מילה דהיאך קראם הפסוק עמו ועבדיו והלא לא נשאר להם גם מצוה אחת יותר מהמצריים. רק הענין דכשמת יוסף הצדיק הבינו כולם דמעתה יותחל השיעבוד בהם דכולם ידעו מה שנאמר עליהם בברית בין הבתרים כי גר יהיה זרעך ועבדום וענו אותם ארבע מאות שנה והתחילו לטכס עצה להקל השעבוד והשנאה מעליהם ועלה בדעתם להתקרב להמצריים ולמעט ההבדל שביניהם כדי למעט ריחוק הלבבות דלפי שכל האנושי נראה דריחוק הגוף גורם לריחוק הלבבות וכשיתמעט ההבדל שבגוף ביניהם יתמעט גם שנאת הלב מהם, ואז היה עיקר ההבדל בין ישראל למצרים רק מצות מילה לא יותר ולפי מה דרוצה הגמרא לומר דלא נצטווה על הפריעה ומ"מ הרי קיים אותה וכמו שקיים אברהם אבינו כל התורה וכן נהגו אחריו האבות והשבטים ובניהם ואח"כ נתייעצו להניח מלפרוע אחרי שבעצם אינם מחויבים בה כלל ולא היו נזהרים בה רק בחיתוך לחודא </w:t>
      </w:r>
      <w:r w:rsidRPr="00C62450">
        <w:rPr>
          <w:rFonts w:asciiTheme="majorBidi" w:hAnsiTheme="majorBidi" w:cstheme="majorBidi"/>
          <w:sz w:val="28"/>
          <w:szCs w:val="28"/>
          <w:rtl/>
        </w:rPr>
        <w:lastRenderedPageBreak/>
        <w:t>שהיו מחוייבים בודאי דנזהרו בו, והגם דגם החיתוך גורם הבדל בינם להמצריים דאינם נימולים כלל, ורק הפריעה שהוא זהירות יתירה לפנים משוה"ד אמרו להניחה כדי למעט ההבדל שביניהם. וזהו שדקדק המדרש בלשונו ואמר הפרו ברית מילה אמרו נהיה כמצריים, דהחיתוך הוא הסרת הערלה מקמי ברית והברית היא הפריעה כמבואר למעלה בזוה"ק. ונמצא דהיו מובדלים במקצת מהמצריים ע"י החיתוך ולהתקדש לגמרי לא הגיעו במניעת הפריעה. והנה איתא במדרש פרשה זו (ב"ר מו - ג) שאמר אברהם עד שלא מלתי היו באים הכותים ומזדווגים לי תאמר משמלתי יהיו באים ומזדווגים לי א"ל הקדוש ברוך הוא די שאני פטרונך. הרי מבואר כמש"כ דהמילה נותנת הבדל גדול בין ישראל לכותים והיא גורמת שנאה ביניהם והשיב לו הקדוש ברוך הוא די לך שאני פטרונך ולא יועילו ולא יפסידו לך לא בקרבתם ולא בשנאתם אחרי שאני אוהבך, וברצות ה' דרכי איש גם אויביו ישלים אתו (משלי טז) בעל כרחם. אבל כשהניחו מלפרוע וע"י החיתוך היו מובדלים מהמצריים וגרמה להם שנאה ומהקב"ה נחלקו במה שלא פרעו, וזהו שאה"כ עתה יאכל חדש חלקיהם, וע"כ אמר הכתוב בלשון רבים, שנחלקו משני הצדדים וע"כ נתחדש עליהם השיעבוד. ומ"מ שפיר קראם הכתוב עמו ועבדיו אחרי שלא עשו שום איסור גמור בזה כיון דלא נצטוו רק על החיתוך''.</w:t>
      </w:r>
    </w:p>
    <w:p w14:paraId="63F73D03" w14:textId="77777777" w:rsidR="00C62450" w:rsidRDefault="00C62450" w:rsidP="00C62450">
      <w:pPr>
        <w:bidi/>
        <w:jc w:val="both"/>
        <w:rPr>
          <w:rFonts w:asciiTheme="majorBidi" w:hAnsiTheme="majorBidi" w:cstheme="majorBidi"/>
          <w:sz w:val="28"/>
          <w:szCs w:val="28"/>
          <w:rtl/>
        </w:rPr>
      </w:pPr>
    </w:p>
    <w:p w14:paraId="720D2AC4" w14:textId="03E1DA0F" w:rsidR="00C62450" w:rsidRPr="00C62450" w:rsidRDefault="00C62450" w:rsidP="00C62450">
      <w:pPr>
        <w:bidi/>
        <w:jc w:val="both"/>
        <w:rPr>
          <w:rFonts w:asciiTheme="majorBidi" w:hAnsiTheme="majorBidi" w:cstheme="majorBidi"/>
          <w:sz w:val="36"/>
          <w:szCs w:val="36"/>
          <w:u w:val="single"/>
          <w:rtl/>
        </w:rPr>
      </w:pPr>
      <w:r w:rsidRPr="00C62450">
        <w:rPr>
          <w:rFonts w:asciiTheme="majorBidi" w:hAnsiTheme="majorBidi" w:cstheme="majorBidi" w:hint="cs"/>
          <w:sz w:val="36"/>
          <w:szCs w:val="36"/>
          <w:u w:val="single"/>
          <w:rtl/>
        </w:rPr>
        <w:t>מי נולד מהול?</w:t>
      </w:r>
    </w:p>
    <w:p w14:paraId="158EA3C4" w14:textId="6140B169" w:rsidR="00C62450" w:rsidRDefault="00C62450" w:rsidP="00C62450">
      <w:pPr>
        <w:pStyle w:val="Paragraphedeliste"/>
        <w:numPr>
          <w:ilvl w:val="0"/>
          <w:numId w:val="1"/>
        </w:numPr>
        <w:bidi/>
        <w:jc w:val="both"/>
        <w:rPr>
          <w:rFonts w:asciiTheme="majorBidi" w:hAnsiTheme="majorBidi" w:cstheme="majorBidi"/>
          <w:sz w:val="28"/>
          <w:szCs w:val="28"/>
        </w:rPr>
      </w:pPr>
      <w:r w:rsidRPr="006B239E">
        <w:rPr>
          <w:rFonts w:asciiTheme="majorBidi" w:hAnsiTheme="majorBidi" w:cstheme="majorBidi" w:hint="cs"/>
          <w:b/>
          <w:bCs/>
          <w:sz w:val="28"/>
          <w:szCs w:val="28"/>
          <w:u w:val="single"/>
          <w:rtl/>
        </w:rPr>
        <w:t>יעקב אבינו</w:t>
      </w:r>
      <w:r w:rsidRPr="00C62450">
        <w:rPr>
          <w:rFonts w:asciiTheme="majorBidi" w:hAnsiTheme="majorBidi" w:cstheme="majorBidi" w:hint="cs"/>
          <w:sz w:val="28"/>
          <w:szCs w:val="28"/>
          <w:rtl/>
        </w:rPr>
        <w:t xml:space="preserve"> כמו </w:t>
      </w:r>
      <w:r>
        <w:rPr>
          <w:rFonts w:asciiTheme="majorBidi" w:hAnsiTheme="majorBidi" w:cstheme="majorBidi" w:hint="cs"/>
          <w:sz w:val="28"/>
          <w:szCs w:val="28"/>
          <w:rtl/>
        </w:rPr>
        <w:t>שמובא</w:t>
      </w:r>
      <w:r w:rsidRPr="00C62450">
        <w:rPr>
          <w:rFonts w:asciiTheme="majorBidi" w:hAnsiTheme="majorBidi" w:cstheme="majorBidi" w:hint="cs"/>
          <w:sz w:val="28"/>
          <w:szCs w:val="28"/>
          <w:rtl/>
        </w:rPr>
        <w:t xml:space="preserve"> </w:t>
      </w:r>
      <w:r w:rsidRPr="00C62450">
        <w:rPr>
          <w:rFonts w:asciiTheme="majorBidi" w:hAnsiTheme="majorBidi" w:cstheme="majorBidi" w:hint="cs"/>
          <w:b/>
          <w:bCs/>
          <w:sz w:val="28"/>
          <w:szCs w:val="28"/>
          <w:rtl/>
        </w:rPr>
        <w:t>באבות דרבי נתן</w:t>
      </w:r>
      <w:r w:rsidRPr="00C62450">
        <w:rPr>
          <w:rFonts w:asciiTheme="majorBidi" w:hAnsiTheme="majorBidi" w:cstheme="majorBidi" w:hint="cs"/>
          <w:sz w:val="28"/>
          <w:szCs w:val="28"/>
          <w:rtl/>
        </w:rPr>
        <w:t xml:space="preserve"> </w:t>
      </w:r>
      <w:r w:rsidRPr="00C62450">
        <w:rPr>
          <w:rFonts w:asciiTheme="majorBidi" w:hAnsiTheme="majorBidi" w:cstheme="majorBidi" w:hint="cs"/>
          <w:sz w:val="24"/>
          <w:szCs w:val="24"/>
          <w:rtl/>
        </w:rPr>
        <w:t xml:space="preserve">(ב, ה) </w:t>
      </w:r>
      <w:r w:rsidRPr="00C62450">
        <w:rPr>
          <w:rFonts w:asciiTheme="majorBidi" w:hAnsiTheme="majorBidi" w:cstheme="majorBidi" w:hint="cs"/>
          <w:sz w:val="28"/>
          <w:szCs w:val="28"/>
          <w:rtl/>
        </w:rPr>
        <w:t xml:space="preserve">ומובא </w:t>
      </w:r>
      <w:r w:rsidRPr="00C62450">
        <w:rPr>
          <w:rFonts w:asciiTheme="majorBidi" w:hAnsiTheme="majorBidi" w:cstheme="majorBidi" w:hint="cs"/>
          <w:b/>
          <w:bCs/>
          <w:sz w:val="28"/>
          <w:szCs w:val="28"/>
          <w:rtl/>
        </w:rPr>
        <w:t>בכלי יקר</w:t>
      </w:r>
      <w:r w:rsidRPr="00C62450">
        <w:rPr>
          <w:rFonts w:asciiTheme="majorBidi" w:hAnsiTheme="majorBidi" w:cstheme="majorBidi" w:hint="cs"/>
          <w:sz w:val="28"/>
          <w:szCs w:val="28"/>
          <w:rtl/>
        </w:rPr>
        <w:t xml:space="preserve"> </w:t>
      </w:r>
      <w:r w:rsidRPr="00C62450">
        <w:rPr>
          <w:rFonts w:asciiTheme="majorBidi" w:hAnsiTheme="majorBidi" w:cstheme="majorBidi" w:hint="cs"/>
          <w:sz w:val="24"/>
          <w:szCs w:val="24"/>
          <w:rtl/>
        </w:rPr>
        <w:t xml:space="preserve">(ד''ה ויהי) </w:t>
      </w:r>
      <w:r w:rsidRPr="00C62450">
        <w:rPr>
          <w:rFonts w:asciiTheme="majorBidi" w:hAnsiTheme="majorBidi" w:cstheme="majorBidi" w:hint="cs"/>
          <w:sz w:val="28"/>
          <w:szCs w:val="28"/>
          <w:rtl/>
        </w:rPr>
        <w:t xml:space="preserve">על פר' </w:t>
      </w:r>
      <w:r w:rsidRPr="00C62450">
        <w:rPr>
          <w:rFonts w:asciiTheme="majorBidi" w:hAnsiTheme="majorBidi" w:cstheme="majorBidi" w:hint="cs"/>
          <w:b/>
          <w:bCs/>
          <w:sz w:val="28"/>
          <w:szCs w:val="28"/>
          <w:rtl/>
        </w:rPr>
        <w:t>תולדות</w:t>
      </w:r>
      <w:r w:rsidRPr="00C62450">
        <w:rPr>
          <w:rFonts w:asciiTheme="majorBidi" w:hAnsiTheme="majorBidi" w:cstheme="majorBidi" w:hint="cs"/>
          <w:sz w:val="28"/>
          <w:szCs w:val="28"/>
          <w:rtl/>
        </w:rPr>
        <w:t xml:space="preserve"> </w:t>
      </w:r>
      <w:r w:rsidRPr="00C62450">
        <w:rPr>
          <w:rFonts w:asciiTheme="majorBidi" w:hAnsiTheme="majorBidi" w:cstheme="majorBidi" w:hint="cs"/>
          <w:sz w:val="24"/>
          <w:szCs w:val="24"/>
          <w:rtl/>
        </w:rPr>
        <w:t>(כה ,כז)</w:t>
      </w:r>
      <w:r w:rsidRPr="00C62450">
        <w:rPr>
          <w:rFonts w:asciiTheme="majorBidi" w:hAnsiTheme="majorBidi" w:cstheme="majorBidi" w:hint="cs"/>
          <w:sz w:val="28"/>
          <w:szCs w:val="28"/>
          <w:rtl/>
        </w:rPr>
        <w:t>.</w:t>
      </w:r>
    </w:p>
    <w:p w14:paraId="67937F37" w14:textId="290E1812" w:rsidR="006B239E" w:rsidRPr="006B239E" w:rsidRDefault="006B239E" w:rsidP="006B239E">
      <w:pPr>
        <w:pStyle w:val="Paragraphedeliste"/>
        <w:numPr>
          <w:ilvl w:val="0"/>
          <w:numId w:val="1"/>
        </w:numPr>
        <w:bidi/>
        <w:jc w:val="both"/>
        <w:rPr>
          <w:rFonts w:asciiTheme="majorBidi" w:hAnsiTheme="majorBidi" w:cstheme="majorBidi"/>
          <w:sz w:val="28"/>
          <w:szCs w:val="28"/>
          <w:rtl/>
        </w:rPr>
      </w:pPr>
      <w:r w:rsidRPr="006B239E">
        <w:rPr>
          <w:rFonts w:asciiTheme="majorBidi" w:hAnsiTheme="majorBidi" w:cstheme="majorBidi" w:hint="cs"/>
          <w:b/>
          <w:bCs/>
          <w:sz w:val="28"/>
          <w:szCs w:val="28"/>
          <w:u w:val="single"/>
          <w:rtl/>
        </w:rPr>
        <w:t>יוסף הצדיק</w:t>
      </w:r>
      <w:r>
        <w:rPr>
          <w:rFonts w:asciiTheme="majorBidi" w:hAnsiTheme="majorBidi" w:cstheme="majorBidi" w:hint="cs"/>
          <w:sz w:val="28"/>
          <w:szCs w:val="28"/>
          <w:rtl/>
        </w:rPr>
        <w:t xml:space="preserve"> כמו שכותב </w:t>
      </w:r>
      <w:r w:rsidRPr="006B239E">
        <w:rPr>
          <w:rFonts w:asciiTheme="majorBidi" w:hAnsiTheme="majorBidi" w:cstheme="majorBidi" w:hint="cs"/>
          <w:b/>
          <w:bCs/>
          <w:sz w:val="28"/>
          <w:szCs w:val="28"/>
          <w:rtl/>
        </w:rPr>
        <w:t>רבינו בחיי</w:t>
      </w:r>
      <w:r>
        <w:rPr>
          <w:rFonts w:asciiTheme="majorBidi" w:hAnsiTheme="majorBidi" w:cstheme="majorBidi" w:hint="cs"/>
          <w:sz w:val="28"/>
          <w:szCs w:val="28"/>
          <w:rtl/>
        </w:rPr>
        <w:t xml:space="preserve"> ריש פר' </w:t>
      </w:r>
      <w:r w:rsidRPr="006B239E">
        <w:rPr>
          <w:rFonts w:asciiTheme="majorBidi" w:hAnsiTheme="majorBidi" w:cstheme="majorBidi" w:hint="cs"/>
          <w:b/>
          <w:bCs/>
          <w:sz w:val="28"/>
          <w:szCs w:val="28"/>
          <w:rtl/>
        </w:rPr>
        <w:t>וישב</w:t>
      </w:r>
      <w:r>
        <w:rPr>
          <w:rFonts w:asciiTheme="majorBidi" w:hAnsiTheme="majorBidi" w:cstheme="majorBidi" w:hint="cs"/>
          <w:sz w:val="28"/>
          <w:szCs w:val="28"/>
          <w:rtl/>
        </w:rPr>
        <w:t xml:space="preserve"> וז''ל ''מ</w:t>
      </w:r>
      <w:r w:rsidRPr="006B239E">
        <w:rPr>
          <w:rFonts w:asciiTheme="majorBidi" w:hAnsiTheme="majorBidi" w:cs="Times New Roman"/>
          <w:sz w:val="28"/>
          <w:szCs w:val="28"/>
          <w:rtl/>
        </w:rPr>
        <w:t>ה יעקב נולד מהול, שנאמר: (בראשית כה, כז) "ויעקב איש תם", שאינו נקרא תם אלא מהול, שנאמר: (בראשית יז, א) "התהלך לפני והיה תמים", אף יוסף נולד מהול, שנאמר: יעקב יוסף, שהיה כמוהו בכל ענין</w:t>
      </w:r>
      <w:r>
        <w:rPr>
          <w:rFonts w:asciiTheme="majorBidi" w:hAnsiTheme="majorBidi" w:cs="Times New Roman" w:hint="cs"/>
          <w:sz w:val="28"/>
          <w:szCs w:val="28"/>
          <w:rtl/>
        </w:rPr>
        <w:t>''.</w:t>
      </w:r>
      <w:r w:rsidRPr="006B239E">
        <w:rPr>
          <w:rFonts w:asciiTheme="majorBidi" w:hAnsiTheme="majorBidi" w:cstheme="majorBidi" w:hint="cs"/>
          <w:sz w:val="28"/>
          <w:szCs w:val="28"/>
          <w:rtl/>
        </w:rPr>
        <w:t xml:space="preserve"> </w:t>
      </w:r>
    </w:p>
    <w:p w14:paraId="40A2FDE9" w14:textId="77777777" w:rsidR="00CA1A6D" w:rsidRPr="00C62450" w:rsidRDefault="00CA1A6D" w:rsidP="00CA1A6D">
      <w:pPr>
        <w:bidi/>
        <w:jc w:val="both"/>
        <w:rPr>
          <w:rFonts w:asciiTheme="majorBidi" w:hAnsiTheme="majorBidi" w:cstheme="majorBidi"/>
          <w:sz w:val="28"/>
          <w:szCs w:val="28"/>
        </w:rPr>
      </w:pPr>
    </w:p>
    <w:sectPr w:rsidR="00CA1A6D" w:rsidRPr="00C624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2E787F"/>
    <w:multiLevelType w:val="hybridMultilevel"/>
    <w:tmpl w:val="CF8A6AF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31117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A6D"/>
    <w:rsid w:val="001D2779"/>
    <w:rsid w:val="002E5480"/>
    <w:rsid w:val="00316376"/>
    <w:rsid w:val="00390343"/>
    <w:rsid w:val="006B239E"/>
    <w:rsid w:val="00A10470"/>
    <w:rsid w:val="00C62450"/>
    <w:rsid w:val="00CA1A6D"/>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58D51"/>
  <w15:chartTrackingRefBased/>
  <w15:docId w15:val="{3E765B2A-5BDD-4718-B88C-384F03CB6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624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1124</Words>
  <Characters>6184</Characters>
  <Application>Microsoft Office Word</Application>
  <DocSecurity>0</DocSecurity>
  <Lines>51</Lines>
  <Paragraphs>14</Paragraphs>
  <ScaleCrop>false</ScaleCrop>
  <Company/>
  <LinksUpToDate>false</LinksUpToDate>
  <CharactersWithSpaces>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4</cp:revision>
  <dcterms:created xsi:type="dcterms:W3CDTF">2023-11-11T19:18:00Z</dcterms:created>
  <dcterms:modified xsi:type="dcterms:W3CDTF">2025-05-01T07:01:00Z</dcterms:modified>
</cp:coreProperties>
</file>