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04CD" w14:textId="13F2EFFC" w:rsidR="003C6C09" w:rsidRPr="007A4622" w:rsidRDefault="007A4622" w:rsidP="007A4622">
      <w:pPr>
        <w:bidi/>
        <w:ind w:left="3540"/>
        <w:jc w:val="both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7A4622">
        <w:rPr>
          <w:rFonts w:asciiTheme="majorBidi" w:hAnsiTheme="majorBidi" w:cstheme="majorBidi" w:hint="cs"/>
          <w:sz w:val="56"/>
          <w:szCs w:val="56"/>
          <w:u w:val="single"/>
          <w:rtl/>
        </w:rPr>
        <w:t>מלחמה</w:t>
      </w:r>
    </w:p>
    <w:p w14:paraId="4DF0345B" w14:textId="77777777" w:rsidR="007A4622" w:rsidRDefault="007A4622" w:rsidP="007A4622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2BADB981" w14:textId="6CD28959" w:rsidR="007A4622" w:rsidRPr="007A4622" w:rsidRDefault="007A4622" w:rsidP="007A4622">
      <w:pPr>
        <w:bidi/>
        <w:jc w:val="both"/>
        <w:rPr>
          <w:rFonts w:asciiTheme="majorBidi" w:hAnsiTheme="majorBidi" w:cstheme="majorBidi"/>
          <w:sz w:val="36"/>
          <w:szCs w:val="36"/>
          <w:u w:val="single"/>
          <w:rtl/>
        </w:rPr>
      </w:pPr>
      <w:r w:rsidRPr="007A4622">
        <w:rPr>
          <w:rFonts w:asciiTheme="majorBidi" w:hAnsiTheme="majorBidi" w:cstheme="majorBidi" w:hint="cs"/>
          <w:sz w:val="36"/>
          <w:szCs w:val="36"/>
          <w:u w:val="single"/>
          <w:rtl/>
        </w:rPr>
        <w:t>נודרים בעת צרה ומלחמה</w:t>
      </w:r>
    </w:p>
    <w:p w14:paraId="3539147B" w14:textId="0482DEE5" w:rsidR="007A4622" w:rsidRDefault="007A4622" w:rsidP="007A4622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כתוב בפר' </w:t>
      </w:r>
      <w:r w:rsidRPr="007A4622">
        <w:rPr>
          <w:rFonts w:asciiTheme="majorBidi" w:hAnsiTheme="majorBidi" w:cstheme="majorBidi" w:hint="cs"/>
          <w:b/>
          <w:bCs/>
          <w:sz w:val="28"/>
          <w:szCs w:val="28"/>
          <w:rtl/>
        </w:rPr>
        <w:t>מטות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7A4622">
        <w:rPr>
          <w:rFonts w:asciiTheme="majorBidi" w:hAnsiTheme="majorBidi" w:cstheme="majorBidi" w:hint="cs"/>
          <w:sz w:val="24"/>
          <w:szCs w:val="24"/>
          <w:rtl/>
        </w:rPr>
        <w:t xml:space="preserve">(לא, א-ב) </w:t>
      </w:r>
      <w:r>
        <w:rPr>
          <w:rFonts w:asciiTheme="majorBidi" w:hAnsiTheme="majorBidi" w:cstheme="majorBidi" w:hint="cs"/>
          <w:sz w:val="28"/>
          <w:szCs w:val="28"/>
          <w:rtl/>
        </w:rPr>
        <w:t>''</w:t>
      </w:r>
      <w:r w:rsidRPr="007A4622">
        <w:rPr>
          <w:rFonts w:asciiTheme="majorBidi" w:hAnsiTheme="majorBidi" w:cstheme="majorBidi"/>
          <w:sz w:val="28"/>
          <w:szCs w:val="28"/>
          <w:rtl/>
        </w:rPr>
        <w:t>וַיְדַבֵּר יְהֹוָה אֶל מֹשֶׁה לֵּאמֹר: נְקֹם נִקְמַת בְּנֵי יִשְׂרָאֵל מֵאֵת הַמִּדְיָנִים אַחַר תֵּאָסֵף אֶל עַמֶּיךָ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''. </w:t>
      </w:r>
    </w:p>
    <w:p w14:paraId="6FEE8E73" w14:textId="3D4AF677" w:rsidR="007A4622" w:rsidRDefault="007A4622" w:rsidP="007A4622">
      <w:pPr>
        <w:bidi/>
        <w:jc w:val="both"/>
        <w:rPr>
          <w:rFonts w:asciiTheme="majorBidi" w:hAnsiTheme="majorBidi" w:cs="Times New Roman"/>
          <w:sz w:val="28"/>
          <w:szCs w:val="28"/>
          <w:rtl/>
        </w:rPr>
      </w:pPr>
      <w:r>
        <w:rPr>
          <w:rFonts w:asciiTheme="majorBidi" w:hAnsiTheme="majorBidi" w:cs="Times New Roman" w:hint="cs"/>
          <w:sz w:val="28"/>
          <w:szCs w:val="28"/>
          <w:rtl/>
        </w:rPr>
        <w:t xml:space="preserve">וכותב </w:t>
      </w:r>
      <w:r w:rsidRPr="007A4622">
        <w:rPr>
          <w:rFonts w:asciiTheme="majorBidi" w:hAnsiTheme="majorBidi" w:cs="Times New Roman" w:hint="cs"/>
          <w:b/>
          <w:bCs/>
          <w:sz w:val="28"/>
          <w:szCs w:val="28"/>
          <w:rtl/>
        </w:rPr>
        <w:t>בעל הטורים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</w:rPr>
        <w:t>''</w:t>
      </w:r>
      <w:r w:rsidRPr="007A4622">
        <w:rPr>
          <w:rFonts w:asciiTheme="majorBidi" w:hAnsiTheme="majorBidi" w:cs="Times New Roman"/>
          <w:sz w:val="28"/>
          <w:szCs w:val="28"/>
          <w:rtl/>
        </w:rPr>
        <w:t>סמך זה לפרשת נדרים לומר לך שנודרים בעת צרה ומלחמה</w:t>
      </w:r>
      <w:r>
        <w:rPr>
          <w:rFonts w:asciiTheme="majorBidi" w:hAnsiTheme="majorBidi" w:cs="Times New Roman" w:hint="cs"/>
          <w:sz w:val="28"/>
          <w:szCs w:val="28"/>
          <w:rtl/>
        </w:rPr>
        <w:t>''.</w:t>
      </w:r>
    </w:p>
    <w:p w14:paraId="03AC6BFF" w14:textId="77777777" w:rsidR="001E3DFC" w:rsidRDefault="001E3DFC" w:rsidP="001E3DFC">
      <w:pPr>
        <w:bidi/>
        <w:jc w:val="both"/>
        <w:rPr>
          <w:rFonts w:asciiTheme="majorBidi" w:hAnsiTheme="majorBidi" w:cs="Times New Roman"/>
          <w:sz w:val="28"/>
          <w:szCs w:val="28"/>
          <w:rtl/>
        </w:rPr>
      </w:pPr>
    </w:p>
    <w:p w14:paraId="102F123E" w14:textId="0838C797" w:rsidR="001E3DFC" w:rsidRPr="001E3DFC" w:rsidRDefault="001E3DFC" w:rsidP="001E3DFC">
      <w:pPr>
        <w:bidi/>
        <w:jc w:val="both"/>
        <w:rPr>
          <w:rFonts w:asciiTheme="majorBidi" w:hAnsiTheme="majorBidi" w:cs="Times New Roman"/>
          <w:sz w:val="36"/>
          <w:szCs w:val="36"/>
          <w:u w:val="single"/>
          <w:rtl/>
        </w:rPr>
      </w:pPr>
      <w:r w:rsidRPr="001E3DFC">
        <w:rPr>
          <w:rFonts w:asciiTheme="majorBidi" w:hAnsiTheme="majorBidi" w:cs="Times New Roman" w:hint="cs"/>
          <w:sz w:val="36"/>
          <w:szCs w:val="36"/>
          <w:u w:val="single"/>
          <w:rtl/>
        </w:rPr>
        <w:t>הנצחון לא תלוי בריבוי אנשים ולא בגבורה אלא בו ית'</w:t>
      </w:r>
    </w:p>
    <w:p w14:paraId="0E4AED07" w14:textId="2DD7E65A" w:rsidR="001E3DFC" w:rsidRDefault="001E3DFC" w:rsidP="001E3DFC">
      <w:pPr>
        <w:bidi/>
        <w:jc w:val="both"/>
        <w:rPr>
          <w:rFonts w:asciiTheme="majorBidi" w:hAnsiTheme="majorBidi" w:cs="Times New Roman"/>
          <w:sz w:val="28"/>
          <w:szCs w:val="28"/>
          <w:rtl/>
        </w:rPr>
      </w:pPr>
      <w:r>
        <w:rPr>
          <w:rFonts w:asciiTheme="majorBidi" w:hAnsiTheme="majorBidi" w:cs="Times New Roman" w:hint="cs"/>
          <w:sz w:val="28"/>
          <w:szCs w:val="28"/>
          <w:rtl/>
        </w:rPr>
        <w:t xml:space="preserve">כתוב בפר' </w:t>
      </w:r>
      <w:r w:rsidRPr="001E3DFC">
        <w:rPr>
          <w:rFonts w:asciiTheme="majorBidi" w:hAnsiTheme="majorBidi" w:cs="Times New Roman" w:hint="cs"/>
          <w:b/>
          <w:bCs/>
          <w:sz w:val="28"/>
          <w:szCs w:val="28"/>
          <w:rtl/>
        </w:rPr>
        <w:t>לך לך</w:t>
      </w:r>
      <w:r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Pr="001E3DFC">
        <w:rPr>
          <w:rFonts w:asciiTheme="majorBidi" w:hAnsiTheme="majorBidi" w:cs="Times New Roman" w:hint="cs"/>
          <w:sz w:val="24"/>
          <w:szCs w:val="24"/>
          <w:rtl/>
        </w:rPr>
        <w:t xml:space="preserve">(יד, יד) </w:t>
      </w:r>
      <w:r>
        <w:rPr>
          <w:rFonts w:asciiTheme="majorBidi" w:hAnsiTheme="majorBidi" w:cs="Times New Roman" w:hint="cs"/>
          <w:sz w:val="28"/>
          <w:szCs w:val="28"/>
          <w:rtl/>
        </w:rPr>
        <w:t>''</w:t>
      </w:r>
      <w:r w:rsidRPr="001E3DFC">
        <w:rPr>
          <w:rFonts w:asciiTheme="majorBidi" w:hAnsiTheme="majorBidi" w:cs="Times New Roman"/>
          <w:sz w:val="28"/>
          <w:szCs w:val="28"/>
          <w:rtl/>
        </w:rPr>
        <w:t>וַיִּשְׁמַע אַבְרָם כִּי נִשְׁבָּה אָחִיו וַיָּרֶק אֶת חֲנִיכָיו יְלִידֵי בֵיתוֹ שְׁמֹנָה עָשָׂר וּשְׁלֹשׁ מֵאוֹת וַיִּרְדֹּף עַד דָּן</w:t>
      </w:r>
      <w:r>
        <w:rPr>
          <w:rFonts w:asciiTheme="majorBidi" w:hAnsiTheme="majorBidi" w:cs="Times New Roman" w:hint="cs"/>
          <w:sz w:val="28"/>
          <w:szCs w:val="28"/>
          <w:rtl/>
        </w:rPr>
        <w:t>''.</w:t>
      </w:r>
    </w:p>
    <w:p w14:paraId="5955329D" w14:textId="0C90A49F" w:rsidR="001E3DFC" w:rsidRDefault="001E3DFC" w:rsidP="001E3DFC">
      <w:pPr>
        <w:bidi/>
        <w:jc w:val="both"/>
        <w:rPr>
          <w:rFonts w:asciiTheme="majorBidi" w:hAnsiTheme="majorBidi" w:cs="Times New Roman"/>
          <w:sz w:val="28"/>
          <w:szCs w:val="28"/>
          <w:rtl/>
        </w:rPr>
      </w:pPr>
      <w:r>
        <w:rPr>
          <w:rFonts w:asciiTheme="majorBidi" w:hAnsiTheme="majorBidi" w:cs="Times New Roman" w:hint="cs"/>
          <w:sz w:val="28"/>
          <w:szCs w:val="28"/>
          <w:rtl/>
        </w:rPr>
        <w:t xml:space="preserve">וכתב </w:t>
      </w:r>
      <w:r w:rsidRPr="001E3DFC">
        <w:rPr>
          <w:rFonts w:asciiTheme="majorBidi" w:hAnsiTheme="majorBidi" w:cs="Times New Roman" w:hint="cs"/>
          <w:b/>
          <w:bCs/>
          <w:sz w:val="28"/>
          <w:szCs w:val="28"/>
          <w:rtl/>
        </w:rPr>
        <w:t>רש''י</w:t>
      </w:r>
      <w:r>
        <w:rPr>
          <w:rFonts w:asciiTheme="majorBidi" w:hAnsiTheme="majorBidi" w:cs="Times New Roman" w:hint="cs"/>
          <w:sz w:val="28"/>
          <w:szCs w:val="28"/>
          <w:rtl/>
        </w:rPr>
        <w:t xml:space="preserve"> ''</w:t>
      </w:r>
      <w:r w:rsidRPr="001E3DFC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שמונה עשר </w:t>
      </w:r>
      <w:r w:rsidRPr="001E3DFC">
        <w:rPr>
          <w:rFonts w:asciiTheme="majorBidi" w:hAnsiTheme="majorBidi" w:cs="Times New Roman"/>
          <w:sz w:val="28"/>
          <w:szCs w:val="28"/>
          <w:rtl/>
        </w:rPr>
        <w:t>וגו'. רבותינו אמרו (נדרים לב.) אליעזר לבדו היה, והוא מנין גימטריא של שמו</w:t>
      </w:r>
      <w:r>
        <w:rPr>
          <w:rFonts w:asciiTheme="majorBidi" w:hAnsiTheme="majorBidi" w:cs="Times New Roman" w:hint="cs"/>
          <w:sz w:val="28"/>
          <w:szCs w:val="28"/>
          <w:rtl/>
        </w:rPr>
        <w:t>''.</w:t>
      </w:r>
    </w:p>
    <w:p w14:paraId="1C3B8696" w14:textId="5F5AA36F" w:rsidR="001E3DFC" w:rsidRPr="001E3DFC" w:rsidRDefault="001E3DFC" w:rsidP="001E3DFC">
      <w:p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וכתב </w:t>
      </w:r>
      <w:r w:rsidRPr="001E3DFC">
        <w:rPr>
          <w:rFonts w:asciiTheme="majorBidi" w:hAnsiTheme="majorBidi" w:cstheme="majorBidi" w:hint="cs"/>
          <w:b/>
          <w:bCs/>
          <w:sz w:val="28"/>
          <w:szCs w:val="28"/>
          <w:rtl/>
        </w:rPr>
        <w:t>השפתי חכמים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''</w:t>
      </w:r>
      <w:r w:rsidRPr="001E3DFC">
        <w:rPr>
          <w:rFonts w:asciiTheme="majorBidi" w:hAnsiTheme="majorBidi" w:cstheme="majorBidi"/>
          <w:sz w:val="28"/>
          <w:szCs w:val="28"/>
          <w:rtl/>
        </w:rPr>
        <w:t xml:space="preserve">הקשה </w:t>
      </w:r>
      <w:r w:rsidRPr="001E3DFC">
        <w:rPr>
          <w:rFonts w:asciiTheme="majorBidi" w:hAnsiTheme="majorBidi" w:cstheme="majorBidi"/>
          <w:b/>
          <w:bCs/>
          <w:sz w:val="28"/>
          <w:szCs w:val="28"/>
          <w:rtl/>
        </w:rPr>
        <w:t>מהר"ן</w:t>
      </w:r>
      <w:r w:rsidRPr="001E3DFC">
        <w:rPr>
          <w:rFonts w:asciiTheme="majorBidi" w:hAnsiTheme="majorBidi" w:cstheme="majorBidi"/>
          <w:sz w:val="28"/>
          <w:szCs w:val="28"/>
          <w:rtl/>
        </w:rPr>
        <w:t xml:space="preserve"> והא אין מקרא יוצא מידי פשוטו שנאמר שמנה עשר ושלש מאות, ותירץ בשם </w:t>
      </w:r>
      <w:r w:rsidRPr="001E3DFC">
        <w:rPr>
          <w:rFonts w:asciiTheme="majorBidi" w:hAnsiTheme="majorBidi" w:cstheme="majorBidi"/>
          <w:b/>
          <w:bCs/>
          <w:sz w:val="28"/>
          <w:szCs w:val="28"/>
          <w:rtl/>
        </w:rPr>
        <w:t>רבינו</w:t>
      </w:r>
      <w:r w:rsidRPr="001E3DF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1E3DFC">
        <w:rPr>
          <w:rFonts w:asciiTheme="majorBidi" w:hAnsiTheme="majorBidi" w:cstheme="majorBidi"/>
          <w:b/>
          <w:bCs/>
          <w:sz w:val="28"/>
          <w:szCs w:val="28"/>
          <w:rtl/>
        </w:rPr>
        <w:t>בחיי</w:t>
      </w:r>
      <w:r w:rsidRPr="001E3DFC">
        <w:rPr>
          <w:rFonts w:asciiTheme="majorBidi" w:hAnsiTheme="majorBidi" w:cstheme="majorBidi"/>
          <w:sz w:val="28"/>
          <w:szCs w:val="28"/>
          <w:rtl/>
        </w:rPr>
        <w:t xml:space="preserve"> כי כל מספר הזה היו בני ביתו ולאחר שנזדרזו למלחמה מיעטן וריקנן וצוה שיחזרו כל החוטאים, כדין תורה דכתיב (דברים כ ח) מי האיש הירא וגו', ונשאר הוא ואליעזר לבדו. (</w:t>
      </w:r>
      <w:r w:rsidRPr="001E3DFC">
        <w:rPr>
          <w:rFonts w:asciiTheme="majorBidi" w:hAnsiTheme="majorBidi" w:cstheme="majorBidi"/>
          <w:b/>
          <w:bCs/>
          <w:sz w:val="28"/>
          <w:szCs w:val="28"/>
          <w:rtl/>
        </w:rPr>
        <w:t>קצור</w:t>
      </w:r>
      <w:r w:rsidRPr="001E3DF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1E3DFC">
        <w:rPr>
          <w:rFonts w:asciiTheme="majorBidi" w:hAnsiTheme="majorBidi" w:cstheme="majorBidi"/>
          <w:b/>
          <w:bCs/>
          <w:sz w:val="28"/>
          <w:szCs w:val="28"/>
          <w:rtl/>
        </w:rPr>
        <w:t>מזרחי</w:t>
      </w:r>
      <w:r>
        <w:rPr>
          <w:rFonts w:asciiTheme="majorBidi" w:hAnsiTheme="majorBidi" w:cstheme="majorBidi" w:hint="cs"/>
          <w:sz w:val="28"/>
          <w:szCs w:val="28"/>
          <w:rtl/>
        </w:rPr>
        <w:t>)''.</w:t>
      </w:r>
    </w:p>
    <w:sectPr w:rsidR="001E3DFC" w:rsidRPr="001E3DF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22"/>
    <w:rsid w:val="001E3DFC"/>
    <w:rsid w:val="002F1BB5"/>
    <w:rsid w:val="003C6C09"/>
    <w:rsid w:val="006E1F17"/>
    <w:rsid w:val="007A4622"/>
    <w:rsid w:val="009B49EA"/>
    <w:rsid w:val="00B6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9407D"/>
  <w15:chartTrackingRefBased/>
  <w15:docId w15:val="{59A62C88-2694-44EB-A0DE-53B53BB9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7A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462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462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462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462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4622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462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4622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462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4622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462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462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4622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46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462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4622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4622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A462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A4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3</cp:revision>
  <dcterms:created xsi:type="dcterms:W3CDTF">2025-07-28T09:00:00Z</dcterms:created>
  <dcterms:modified xsi:type="dcterms:W3CDTF">2025-10-29T11:32:00Z</dcterms:modified>
</cp:coreProperties>
</file>