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C14E5" w14:textId="58DF2DEF" w:rsidR="001D2779" w:rsidRPr="00945D07" w:rsidRDefault="007C45A2" w:rsidP="007C45A2">
      <w:pPr>
        <w:bidi/>
        <w:ind w:left="3540"/>
        <w:jc w:val="both"/>
        <w:rPr>
          <w:rFonts w:asciiTheme="majorBidi" w:hAnsiTheme="majorBidi" w:cstheme="majorBidi"/>
          <w:sz w:val="56"/>
          <w:szCs w:val="56"/>
          <w:u w:val="single"/>
          <w:rtl/>
        </w:rPr>
      </w:pPr>
      <w:r w:rsidRPr="00945D07">
        <w:rPr>
          <w:rFonts w:asciiTheme="majorBidi" w:hAnsiTheme="majorBidi" w:cstheme="majorBidi"/>
          <w:sz w:val="56"/>
          <w:szCs w:val="56"/>
          <w:u w:val="single"/>
          <w:rtl/>
        </w:rPr>
        <w:t>ממון</w:t>
      </w:r>
    </w:p>
    <w:p w14:paraId="04F21833" w14:textId="5696FEFE" w:rsidR="007C45A2" w:rsidRPr="00945D07" w:rsidRDefault="007C45A2" w:rsidP="007C45A2">
      <w:pPr>
        <w:bidi/>
        <w:jc w:val="both"/>
        <w:rPr>
          <w:rFonts w:asciiTheme="majorBidi" w:hAnsiTheme="majorBidi" w:cstheme="majorBidi"/>
          <w:sz w:val="28"/>
          <w:szCs w:val="28"/>
          <w:rtl/>
        </w:rPr>
      </w:pPr>
    </w:p>
    <w:p w14:paraId="79C14564" w14:textId="068FF57B" w:rsidR="007C45A2" w:rsidRPr="00945D07" w:rsidRDefault="007C45A2" w:rsidP="007C45A2">
      <w:pPr>
        <w:bidi/>
        <w:jc w:val="both"/>
        <w:rPr>
          <w:rFonts w:asciiTheme="majorBidi" w:hAnsiTheme="majorBidi" w:cstheme="majorBidi"/>
          <w:sz w:val="28"/>
          <w:szCs w:val="28"/>
          <w:rtl/>
        </w:rPr>
      </w:pPr>
    </w:p>
    <w:p w14:paraId="08A610D7" w14:textId="27E40111" w:rsidR="007C45A2" w:rsidRPr="00945D07" w:rsidRDefault="007C45A2" w:rsidP="007C45A2">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עי' </w:t>
      </w:r>
      <w:r w:rsidRPr="00945D07">
        <w:rPr>
          <w:rFonts w:asciiTheme="majorBidi" w:hAnsiTheme="majorBidi" w:cstheme="majorBidi"/>
          <w:b/>
          <w:bCs/>
          <w:sz w:val="28"/>
          <w:szCs w:val="28"/>
          <w:rtl/>
        </w:rPr>
        <w:t>בב''ה</w:t>
      </w:r>
      <w:r w:rsidR="00484D57" w:rsidRPr="00945D07">
        <w:rPr>
          <w:rFonts w:asciiTheme="majorBidi" w:hAnsiTheme="majorBidi" w:cstheme="majorBidi"/>
          <w:b/>
          <w:bCs/>
          <w:sz w:val="28"/>
          <w:szCs w:val="28"/>
          <w:rtl/>
        </w:rPr>
        <w:t xml:space="preserve"> </w:t>
      </w:r>
      <w:r w:rsidRPr="00945D07">
        <w:rPr>
          <w:rFonts w:asciiTheme="majorBidi" w:hAnsiTheme="majorBidi" w:cstheme="majorBidi"/>
          <w:sz w:val="24"/>
          <w:szCs w:val="24"/>
          <w:rtl/>
        </w:rPr>
        <w:t xml:space="preserve">(ד''ה ואל) </w:t>
      </w:r>
      <w:r w:rsidRPr="00945D07">
        <w:rPr>
          <w:rFonts w:asciiTheme="majorBidi" w:hAnsiTheme="majorBidi" w:cstheme="majorBidi"/>
          <w:b/>
          <w:bCs/>
          <w:sz w:val="28"/>
          <w:szCs w:val="28"/>
          <w:rtl/>
        </w:rPr>
        <w:t>בהלכות יו''ט</w:t>
      </w:r>
      <w:r w:rsidR="00484D57" w:rsidRPr="00945D07">
        <w:rPr>
          <w:rFonts w:asciiTheme="majorBidi" w:hAnsiTheme="majorBidi" w:cstheme="majorBidi"/>
          <w:b/>
          <w:bCs/>
          <w:sz w:val="28"/>
          <w:szCs w:val="28"/>
          <w:rtl/>
        </w:rPr>
        <w:t xml:space="preserve"> </w:t>
      </w:r>
      <w:r w:rsidRPr="00945D07">
        <w:rPr>
          <w:rFonts w:asciiTheme="majorBidi" w:hAnsiTheme="majorBidi" w:cstheme="majorBidi"/>
          <w:sz w:val="24"/>
          <w:szCs w:val="24"/>
          <w:rtl/>
        </w:rPr>
        <w:t xml:space="preserve">(סי' תקכט ס''א) </w:t>
      </w:r>
      <w:r w:rsidRPr="00945D07">
        <w:rPr>
          <w:rFonts w:asciiTheme="majorBidi" w:hAnsiTheme="majorBidi" w:cstheme="majorBidi"/>
          <w:sz w:val="28"/>
          <w:szCs w:val="28"/>
          <w:rtl/>
        </w:rPr>
        <w:t xml:space="preserve">שכותב וז''ל ''אבל בשאר הימים צריך כל אדם לצמצם בהוצאותיו [טור] ומקורו מהא דאיתא בגמרא מזונותיו של אדם קצובים לו מראש השנה וכו' </w:t>
      </w:r>
      <w:r w:rsidRPr="00945D07">
        <w:rPr>
          <w:rFonts w:asciiTheme="majorBidi" w:hAnsiTheme="majorBidi" w:cstheme="majorBidi"/>
          <w:b/>
          <w:bCs/>
          <w:sz w:val="28"/>
          <w:szCs w:val="28"/>
          <w:rtl/>
        </w:rPr>
        <w:t>ופירש"י</w:t>
      </w:r>
      <w:r w:rsidRPr="00945D07">
        <w:rPr>
          <w:rFonts w:asciiTheme="majorBidi" w:hAnsiTheme="majorBidi" w:cstheme="majorBidi"/>
          <w:sz w:val="28"/>
          <w:szCs w:val="28"/>
          <w:rtl/>
        </w:rPr>
        <w:t xml:space="preserve"> ליזהר מלעשות יציאה מרובה שלא יוסיפו לו אלא מה שפסקו לו עכ"ל וזהו תוכחת מרובה על זמנינו שבעו"ה הרבה אנשים עוברין ע"ז ולא ישימו לב איך להתנהג בהוצאות ביתם להרחיק דברים המותרים ורבים חללים הפילה הנהגה הרעה הזו שמביאה את האדם לבסוף עי"ז לידי גזל וחמס וגם לחרפה וכלמה. והרבה סיבות יש שגורמים להנהגה רעה הזו. והסיבה הגדולה שבכולן הוא ע"י הנשים שדעתן קלות ואינן רואות הנולד ואשרי למי שיאמץ לבבו ולא ישגיח לפיתויים וינהל הוצאות ביתו בחשבון כפי ערך הרוחתו ולא יותר ועיין בקונטרס </w:t>
      </w:r>
      <w:r w:rsidRPr="00945D07">
        <w:rPr>
          <w:rFonts w:asciiTheme="majorBidi" w:hAnsiTheme="majorBidi" w:cstheme="majorBidi"/>
          <w:b/>
          <w:bCs/>
          <w:sz w:val="28"/>
          <w:szCs w:val="28"/>
          <w:rtl/>
        </w:rPr>
        <w:t>שפת תמים</w:t>
      </w:r>
      <w:r w:rsidRPr="00945D07">
        <w:rPr>
          <w:rFonts w:asciiTheme="majorBidi" w:hAnsiTheme="majorBidi" w:cstheme="majorBidi"/>
          <w:sz w:val="28"/>
          <w:szCs w:val="28"/>
          <w:rtl/>
        </w:rPr>
        <w:t xml:space="preserve"> פרק ה' מה שכתבנו בזה''.</w:t>
      </w:r>
    </w:p>
    <w:p w14:paraId="226465F9" w14:textId="5524DB50" w:rsidR="00873489" w:rsidRPr="00945D07" w:rsidRDefault="00873489" w:rsidP="00873489">
      <w:pPr>
        <w:bidi/>
        <w:jc w:val="both"/>
        <w:rPr>
          <w:rFonts w:asciiTheme="majorBidi" w:hAnsiTheme="majorBidi" w:cstheme="majorBidi"/>
          <w:sz w:val="28"/>
          <w:szCs w:val="28"/>
          <w:lang w:val="en-US"/>
        </w:rPr>
      </w:pPr>
      <w:r w:rsidRPr="00945D07">
        <w:rPr>
          <w:rFonts w:asciiTheme="majorBidi" w:hAnsiTheme="majorBidi" w:cstheme="majorBidi"/>
          <w:sz w:val="28"/>
          <w:szCs w:val="28"/>
          <w:rtl/>
        </w:rPr>
        <w:t xml:space="preserve">ועי' </w:t>
      </w:r>
      <w:r w:rsidRPr="00945D07">
        <w:rPr>
          <w:rFonts w:asciiTheme="majorBidi" w:hAnsiTheme="majorBidi" w:cstheme="majorBidi"/>
          <w:b/>
          <w:bCs/>
          <w:sz w:val="28"/>
          <w:szCs w:val="28"/>
          <w:rtl/>
        </w:rPr>
        <w:t>הש''ע</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(הלכות שבת סי' שא, ס''ו) </w:t>
      </w:r>
      <w:r w:rsidRPr="00945D07">
        <w:rPr>
          <w:rFonts w:asciiTheme="majorBidi" w:hAnsiTheme="majorBidi" w:cstheme="majorBidi"/>
          <w:sz w:val="28"/>
          <w:szCs w:val="28"/>
          <w:rtl/>
        </w:rPr>
        <w:t xml:space="preserve">שכותב ''הַהוֹלֵךְ לִשְׁמֹר פֵּרוֹתָיו מֻתָּר לוֹ לַעֲבֹר בְּמַיִם בַּהֲלִיכָה, אֲבָל לֹא בַּחֲזָרָה'', </w:t>
      </w:r>
      <w:r w:rsidRPr="00945D07">
        <w:rPr>
          <w:rFonts w:asciiTheme="majorBidi" w:hAnsiTheme="majorBidi" w:cstheme="majorBidi"/>
          <w:b/>
          <w:bCs/>
          <w:sz w:val="28"/>
          <w:szCs w:val="28"/>
          <w:rtl/>
        </w:rPr>
        <w:t>ובמ''ב</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(ס''ק יד) </w:t>
      </w:r>
      <w:r w:rsidRPr="00945D07">
        <w:rPr>
          <w:rFonts w:asciiTheme="majorBidi" w:hAnsiTheme="majorBidi" w:cstheme="majorBidi"/>
          <w:sz w:val="28"/>
          <w:szCs w:val="28"/>
          <w:rtl/>
        </w:rPr>
        <w:t xml:space="preserve">כתב בשם </w:t>
      </w:r>
      <w:r w:rsidRPr="00945D07">
        <w:rPr>
          <w:rFonts w:asciiTheme="majorBidi" w:hAnsiTheme="majorBidi" w:cstheme="majorBidi"/>
          <w:b/>
          <w:bCs/>
          <w:sz w:val="28"/>
          <w:szCs w:val="28"/>
          <w:rtl/>
        </w:rPr>
        <w:t>המ''א</w:t>
      </w:r>
      <w:r w:rsidRPr="00945D07">
        <w:rPr>
          <w:rFonts w:asciiTheme="majorBidi" w:hAnsiTheme="majorBidi" w:cstheme="majorBidi"/>
          <w:sz w:val="28"/>
          <w:szCs w:val="28"/>
          <w:rtl/>
        </w:rPr>
        <w:t xml:space="preserve"> ''דשמירת ממונו נמי הויקצת מצוה</w:t>
      </w:r>
      <w:r w:rsidRPr="00945D07">
        <w:rPr>
          <w:rStyle w:val="Appelnotedebasdep"/>
          <w:rFonts w:asciiTheme="majorBidi" w:hAnsiTheme="majorBidi" w:cstheme="majorBidi"/>
          <w:sz w:val="28"/>
          <w:szCs w:val="28"/>
          <w:rtl/>
        </w:rPr>
        <w:footnoteReference w:id="1"/>
      </w:r>
      <w:r w:rsidRPr="00945D07">
        <w:rPr>
          <w:rFonts w:asciiTheme="majorBidi" w:hAnsiTheme="majorBidi" w:cstheme="majorBidi"/>
          <w:sz w:val="28"/>
          <w:szCs w:val="28"/>
          <w:rtl/>
        </w:rPr>
        <w:t xml:space="preserve">'', ובסי' רמח ס''ק לד הביא מחלוקת האם </w:t>
      </w:r>
      <w:r w:rsidR="009D1ECB" w:rsidRPr="00945D07">
        <w:rPr>
          <w:rFonts w:asciiTheme="majorBidi" w:hAnsiTheme="majorBidi" w:cstheme="majorBidi"/>
          <w:sz w:val="28"/>
          <w:szCs w:val="28"/>
          <w:rtl/>
        </w:rPr>
        <w:t>הליכה לצורך הצלת ספק הפסד ממון נחשבת ג''כ צורך מצוה''.</w:t>
      </w:r>
      <w:r w:rsidRPr="00945D07">
        <w:rPr>
          <w:rFonts w:asciiTheme="majorBidi" w:hAnsiTheme="majorBidi" w:cstheme="majorBidi"/>
          <w:sz w:val="28"/>
          <w:szCs w:val="28"/>
          <w:rtl/>
        </w:rPr>
        <w:t xml:space="preserve"> </w:t>
      </w:r>
    </w:p>
    <w:p w14:paraId="00A8D6F4" w14:textId="77777777" w:rsidR="00873489" w:rsidRPr="00945D07" w:rsidRDefault="00873489" w:rsidP="00873489">
      <w:pPr>
        <w:bidi/>
        <w:jc w:val="both"/>
        <w:rPr>
          <w:rFonts w:asciiTheme="majorBidi" w:hAnsiTheme="majorBidi" w:cstheme="majorBidi"/>
          <w:sz w:val="28"/>
          <w:szCs w:val="28"/>
          <w:rtl/>
        </w:rPr>
      </w:pPr>
      <w:bookmarkStart w:id="0" w:name="סימןBשאB-BבאיזהBכליםBמתרBלצאתBבשבתBואיזה"/>
      <w:bookmarkEnd w:id="0"/>
    </w:p>
    <w:p w14:paraId="5BC935BD" w14:textId="3C66C4FE" w:rsidR="007C45A2" w:rsidRPr="00945D07" w:rsidRDefault="005F5E6E" w:rsidP="007C45A2">
      <w:pPr>
        <w:bidi/>
        <w:jc w:val="both"/>
        <w:rPr>
          <w:rFonts w:asciiTheme="majorBidi" w:hAnsiTheme="majorBidi" w:cstheme="majorBidi"/>
          <w:sz w:val="36"/>
          <w:szCs w:val="36"/>
          <w:u w:val="single"/>
          <w:rtl/>
        </w:rPr>
      </w:pPr>
      <w:r w:rsidRPr="00945D07">
        <w:rPr>
          <w:rFonts w:asciiTheme="majorBidi" w:hAnsiTheme="majorBidi" w:cstheme="majorBidi"/>
          <w:sz w:val="36"/>
          <w:szCs w:val="36"/>
          <w:u w:val="single"/>
          <w:rtl/>
        </w:rPr>
        <w:t>מצוות שצריך לקיימם בחסרון כיס</w:t>
      </w:r>
    </w:p>
    <w:p w14:paraId="311D4B94" w14:textId="3DEA9BAB" w:rsidR="005F5E6E" w:rsidRPr="00945D07" w:rsidRDefault="005F5E6E" w:rsidP="005F5E6E">
      <w:pPr>
        <w:bidi/>
        <w:jc w:val="both"/>
        <w:rPr>
          <w:rFonts w:asciiTheme="majorBidi" w:hAnsiTheme="majorBidi" w:cstheme="majorBidi"/>
          <w:sz w:val="28"/>
          <w:szCs w:val="28"/>
        </w:rPr>
      </w:pPr>
      <w:bookmarkStart w:id="1" w:name="_Hlk159747182"/>
      <w:r w:rsidRPr="00945D07">
        <w:rPr>
          <w:rFonts w:asciiTheme="majorBidi" w:hAnsiTheme="majorBidi" w:cstheme="majorBidi"/>
          <w:sz w:val="28"/>
          <w:szCs w:val="28"/>
          <w:rtl/>
        </w:rPr>
        <w:t xml:space="preserve">כתוב בתחילת פר' </w:t>
      </w:r>
      <w:r w:rsidRPr="00945D07">
        <w:rPr>
          <w:rFonts w:asciiTheme="majorBidi" w:hAnsiTheme="majorBidi" w:cstheme="majorBidi"/>
          <w:b/>
          <w:bCs/>
          <w:sz w:val="28"/>
          <w:szCs w:val="28"/>
          <w:rtl/>
        </w:rPr>
        <w:t>תרומה</w:t>
      </w:r>
      <w:r w:rsidRPr="00945D07">
        <w:rPr>
          <w:rFonts w:asciiTheme="majorBidi" w:hAnsiTheme="majorBidi" w:cstheme="majorBidi"/>
          <w:sz w:val="28"/>
          <w:szCs w:val="28"/>
        </w:rPr>
        <w:t xml:space="preserve"> </w:t>
      </w:r>
      <w:r w:rsidRPr="00945D07">
        <w:rPr>
          <w:rFonts w:asciiTheme="majorBidi" w:hAnsiTheme="majorBidi" w:cstheme="majorBidi"/>
          <w:sz w:val="28"/>
          <w:szCs w:val="28"/>
          <w:rtl/>
        </w:rPr>
        <w:t>''דַּבֵּר אֶל בְּנֵי יִשְׂרָאֵל וְיִקְחוּ לִי תְּרוּמָה מֵאֵת כָּל אִישׁ אֲשֶׁר יִדְּבֶנּוּ לִבּוֹ תִּקְחוּ אֶת תְּרוּמָתִי''.</w:t>
      </w:r>
    </w:p>
    <w:p w14:paraId="4BE943E8" w14:textId="23037733"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וכותב </w:t>
      </w:r>
      <w:r w:rsidRPr="00945D07">
        <w:rPr>
          <w:rFonts w:asciiTheme="majorBidi" w:hAnsiTheme="majorBidi" w:cstheme="majorBidi"/>
          <w:b/>
          <w:bCs/>
          <w:sz w:val="28"/>
          <w:szCs w:val="28"/>
          <w:rtl/>
        </w:rPr>
        <w:t>הבעל הטורים</w:t>
      </w:r>
      <w:r w:rsidRPr="00945D07">
        <w:rPr>
          <w:rFonts w:asciiTheme="majorBidi" w:hAnsiTheme="majorBidi" w:cstheme="majorBidi"/>
          <w:sz w:val="28"/>
          <w:szCs w:val="28"/>
          <w:rtl/>
        </w:rPr>
        <w:t xml:space="preserve"> ''פתח דבר אל בני ישראל בל' פיוס כמו דברו על לב ירושלים. בשביל שהיה בו חסרון כיס פייסם ואיתא במדרש </w:t>
      </w:r>
      <w:r w:rsidRPr="00945D07">
        <w:rPr>
          <w:rFonts w:asciiTheme="majorBidi" w:hAnsiTheme="majorBidi" w:cstheme="majorBidi"/>
          <w:b/>
          <w:bCs/>
          <w:sz w:val="28"/>
          <w:szCs w:val="28"/>
          <w:rtl/>
        </w:rPr>
        <w:t>א''ר</w:t>
      </w:r>
      <w:r w:rsidRPr="00945D07">
        <w:rPr>
          <w:rFonts w:asciiTheme="majorBidi" w:hAnsiTheme="majorBidi" w:cstheme="majorBidi"/>
          <w:sz w:val="28"/>
          <w:szCs w:val="28"/>
          <w:rtl/>
        </w:rPr>
        <w:t xml:space="preserve"> </w:t>
      </w:r>
      <w:r w:rsidRPr="00945D07">
        <w:rPr>
          <w:rFonts w:asciiTheme="majorBidi" w:hAnsiTheme="majorBidi" w:cstheme="majorBidi"/>
          <w:b/>
          <w:bCs/>
          <w:sz w:val="28"/>
          <w:szCs w:val="28"/>
          <w:rtl/>
        </w:rPr>
        <w:t>אבהו</w:t>
      </w:r>
      <w:r w:rsidRPr="00945D07">
        <w:rPr>
          <w:rFonts w:asciiTheme="majorBidi" w:hAnsiTheme="majorBidi" w:cstheme="majorBidi"/>
          <w:sz w:val="28"/>
          <w:szCs w:val="28"/>
          <w:rtl/>
        </w:rPr>
        <w:t xml:space="preserve"> ומה לעשות משכן כבוד וכפרה לישראל אמר דבר אל בני ישראל לשון פיוס הדוחקים את ישראל ונוטלים את ממונם מה תהא עליהם''.</w:t>
      </w:r>
    </w:p>
    <w:p w14:paraId="24EBC60D" w14:textId="4DB8456F"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ומקור הפסוק הוא </w:t>
      </w:r>
      <w:r w:rsidRPr="00945D07">
        <w:rPr>
          <w:rFonts w:asciiTheme="majorBidi" w:hAnsiTheme="majorBidi" w:cstheme="majorBidi"/>
          <w:b/>
          <w:bCs/>
          <w:sz w:val="28"/>
          <w:szCs w:val="28"/>
          <w:rtl/>
        </w:rPr>
        <w:t>בישעיה</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(מ, ב) </w:t>
      </w:r>
      <w:r w:rsidRPr="00945D07">
        <w:rPr>
          <w:rFonts w:asciiTheme="majorBidi" w:hAnsiTheme="majorBidi" w:cstheme="majorBidi"/>
          <w:sz w:val="28"/>
          <w:szCs w:val="28"/>
          <w:rtl/>
        </w:rPr>
        <w:t>''דַּבְּרוּ עַל לֵב יְרוּשָׁלִַם וְקִרְאוּ אֵלֶיהָ כִּי מָלְאָה צְבָאָהּ כִּי נִרְצָה עֲוֹנָהּ..''.</w:t>
      </w:r>
    </w:p>
    <w:p w14:paraId="0419B159" w14:textId="314C87B2" w:rsidR="005F5E6E" w:rsidRPr="00945D07" w:rsidRDefault="005F5E6E" w:rsidP="005F5E6E">
      <w:pPr>
        <w:bidi/>
        <w:jc w:val="both"/>
        <w:rPr>
          <w:rFonts w:asciiTheme="majorBidi" w:hAnsiTheme="majorBidi" w:cstheme="majorBidi"/>
          <w:b/>
          <w:bCs/>
          <w:sz w:val="28"/>
          <w:szCs w:val="28"/>
          <w:rtl/>
        </w:rPr>
      </w:pPr>
      <w:r w:rsidRPr="00945D07">
        <w:rPr>
          <w:rFonts w:asciiTheme="majorBidi" w:hAnsiTheme="majorBidi" w:cstheme="majorBidi"/>
          <w:sz w:val="28"/>
          <w:szCs w:val="28"/>
          <w:rtl/>
        </w:rPr>
        <w:t xml:space="preserve">וכותב </w:t>
      </w:r>
      <w:r w:rsidRPr="00945D07">
        <w:rPr>
          <w:rFonts w:asciiTheme="majorBidi" w:hAnsiTheme="majorBidi" w:cstheme="majorBidi"/>
          <w:b/>
          <w:bCs/>
          <w:sz w:val="28"/>
          <w:szCs w:val="28"/>
          <w:rtl/>
        </w:rPr>
        <w:t>המצודת דוד</w:t>
      </w:r>
      <w:r w:rsidRPr="00945D07">
        <w:rPr>
          <w:rFonts w:asciiTheme="majorBidi" w:hAnsiTheme="majorBidi" w:cstheme="majorBidi"/>
          <w:sz w:val="28"/>
          <w:szCs w:val="28"/>
          <w:rtl/>
        </w:rPr>
        <w:t xml:space="preserve"> ''על לב. דברים המקובלין על הלב : וקראו אליה. אמרו לה אשר מלאה ונשלמה זמן גלותה הוָה כִּפְלַיִם בְּכָל חַטֹּאתֶיהָ''.</w:t>
      </w:r>
    </w:p>
    <w:p w14:paraId="4EDEFEA3" w14:textId="7462EDBB"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וז''ל המדרש </w:t>
      </w:r>
      <w:r w:rsidRPr="00945D07">
        <w:rPr>
          <w:rFonts w:asciiTheme="majorBidi" w:hAnsiTheme="majorBidi" w:cstheme="majorBidi"/>
          <w:b/>
          <w:bCs/>
          <w:sz w:val="28"/>
          <w:szCs w:val="28"/>
          <w:rtl/>
        </w:rPr>
        <w:t>תנחומא</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(כה, א-ג) </w:t>
      </w:r>
      <w:r w:rsidRPr="00945D07">
        <w:rPr>
          <w:rFonts w:asciiTheme="majorBidi" w:hAnsiTheme="majorBidi" w:cstheme="majorBidi"/>
          <w:sz w:val="28"/>
          <w:szCs w:val="28"/>
          <w:rtl/>
        </w:rPr>
        <w:t>''וְיִקְחוּ לִי תְּרוּמָה. מִי שֶׁנֶּאֱמַר בּוֹ (תהלים כד, א) "לַה' הָאָרֶץ וּמְלוֹאָהּ" "אֲשֶׁר לוֹ הַיָּם וְהוּא עָשָׂהוּ", וְאוֹמֵר (דברים י, יד) "הֵן לַה' אֱלֹהֶיךָ הַשָּׁמַיִם", הוּא צָרִיךְ לְבָשָׂר וָדָם, אֶלָּא שֶׁחוֹמֵד לְיִשְׂרָאֵל לַשְׁרוֹת שְׁכִינָתוֹ בָּהֶם כְּאָב שֶׁמְּחַמֵּד לְבָנָיו, לְכָךְ נֶאֱמַר וְיִקְחוּ לִי. וַהֲרֵי דְּבָרִים קַל וָחֹמֶר וּמַה לַּעֲשׂוֹת מִשְׁכָּן כָּבוֹד וְכַפָּרָה לְיִשְׂרָאֵל</w:t>
      </w:r>
      <w:r w:rsidR="007147CF" w:rsidRPr="00945D07">
        <w:rPr>
          <w:rStyle w:val="Appelnotedebasdep"/>
          <w:rFonts w:asciiTheme="majorBidi" w:hAnsiTheme="majorBidi" w:cstheme="majorBidi"/>
          <w:sz w:val="28"/>
          <w:szCs w:val="28"/>
          <w:rtl/>
        </w:rPr>
        <w:footnoteReference w:id="2"/>
      </w:r>
      <w:r w:rsidRPr="00945D07">
        <w:rPr>
          <w:rFonts w:asciiTheme="majorBidi" w:hAnsiTheme="majorBidi" w:cstheme="majorBidi"/>
          <w:sz w:val="28"/>
          <w:szCs w:val="28"/>
          <w:rtl/>
        </w:rPr>
        <w:t xml:space="preserve"> אָמַר הַקָּדוֹשׁ בָּרוּךְ הוּא דַּבֵּר אֶל בְּנֵי יִשְׂרָאֵל בִּלְשׁוֹן </w:t>
      </w:r>
      <w:r w:rsidRPr="00945D07">
        <w:rPr>
          <w:rFonts w:asciiTheme="majorBidi" w:hAnsiTheme="majorBidi" w:cstheme="majorBidi"/>
          <w:sz w:val="28"/>
          <w:szCs w:val="28"/>
          <w:rtl/>
        </w:rPr>
        <w:lastRenderedPageBreak/>
        <w:t>פִּיּוּס</w:t>
      </w:r>
      <w:r w:rsidR="007147CF" w:rsidRPr="00945D07">
        <w:rPr>
          <w:rStyle w:val="Appelnotedebasdep"/>
          <w:rFonts w:asciiTheme="majorBidi" w:hAnsiTheme="majorBidi" w:cstheme="majorBidi"/>
          <w:sz w:val="28"/>
          <w:szCs w:val="28"/>
          <w:rtl/>
        </w:rPr>
        <w:footnoteReference w:id="3"/>
      </w:r>
      <w:r w:rsidRPr="00945D07">
        <w:rPr>
          <w:rFonts w:asciiTheme="majorBidi" w:hAnsiTheme="majorBidi" w:cstheme="majorBidi"/>
          <w:sz w:val="28"/>
          <w:szCs w:val="28"/>
          <w:rtl/>
        </w:rPr>
        <w:t xml:space="preserve"> כְּמָה דְּאַתְּ אָמַר (ישעיה מ, ב) "דַּבְּרוּ עַל לֵב יְרוּשָׁלַיִם", הָאֻמּוֹת שֶׁהֵן דּוֹחֲקִין לְיִשְׂרָאֵל וְנוֹטְלִים מָמוֹנָם עַל כָּרְחָן מַה תְּהֵא עֲלֵיהֶן, שֶׁכָּל מִי שֶׁנּוֹטֵל מָמוֹן כְּאִלּוּ שׁוֹפֵךְ דָּמִים שֶׁנֶּאֱמַר "מֵחֲמַס בְּנֵי יְהוּדָה אֲשֶׁר שָׁפְכוּ דַּם נָקִיא בְּאַרְצָם".</w:t>
      </w:r>
    </w:p>
    <w:p w14:paraId="557EE26B" w14:textId="2C286022"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ועי' </w:t>
      </w:r>
      <w:r w:rsidRPr="00945D07">
        <w:rPr>
          <w:rFonts w:asciiTheme="majorBidi" w:hAnsiTheme="majorBidi" w:cstheme="majorBidi"/>
          <w:b/>
          <w:bCs/>
          <w:sz w:val="28"/>
          <w:szCs w:val="28"/>
          <w:rtl/>
        </w:rPr>
        <w:t>ב''מ</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(דף קיב.) </w:t>
      </w:r>
      <w:r w:rsidRPr="00945D07">
        <w:rPr>
          <w:rFonts w:asciiTheme="majorBidi" w:hAnsiTheme="majorBidi" w:cstheme="majorBidi"/>
          <w:sz w:val="28"/>
          <w:szCs w:val="28"/>
          <w:rtl/>
        </w:rPr>
        <w:t>''כל הכובש שכר שכיר כאילו נוטל נפשו ממנו רב הונא ורב חסדא חד אמר נפשו של גזלן וחד אמר נפשו של נגזל מאן דאמר נפשו של גזלן דכתיב אל תגזל דל כי דל הוא ואל תדכא עני בשער וכתיב כי ה' יריב ריבם וקבע את קבעיהם נפש ומ''ד נפשו של נגזל דכתיב כן ארחות כל בוצע בצע את נפש בעליו יקח ואידך נמי הכתיב את נפש בעליו יקח בעליו דהשתא ואידך נמי הכתיב וקבע את קבעיהם נפש מה טעם קאמר מה טעם קבע את קבעיהם משום דנטלו נפש''.</w:t>
      </w:r>
    </w:p>
    <w:p w14:paraId="1CF16C33" w14:textId="0850AD74"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כתוב בתחילת פרשת </w:t>
      </w:r>
      <w:r w:rsidRPr="00945D07">
        <w:rPr>
          <w:rFonts w:asciiTheme="majorBidi" w:hAnsiTheme="majorBidi" w:cstheme="majorBidi"/>
          <w:b/>
          <w:bCs/>
          <w:sz w:val="28"/>
          <w:szCs w:val="28"/>
          <w:rtl/>
        </w:rPr>
        <w:t>צו</w:t>
      </w:r>
      <w:r w:rsidRPr="00945D07">
        <w:rPr>
          <w:rFonts w:asciiTheme="majorBidi" w:hAnsiTheme="majorBidi" w:cstheme="majorBidi"/>
          <w:sz w:val="28"/>
          <w:szCs w:val="28"/>
          <w:rtl/>
        </w:rPr>
        <w:t xml:space="preserve"> ''צַו אֶת אַהֲרֹן וְאֶת בָּנָיו לֵאמֹר זֹאת תּוֹרַת הָעֹלָה הִוא הָעֹלָה עַל מוֹקְדָה עַל הַמִּזְבֵּחַ כָּל הַלַּיְלָה עַד הַבֹּקֶר וְאֵשׁ הַמִּזְבֵּחַ תּוּקַד בּו''.</w:t>
      </w:r>
    </w:p>
    <w:p w14:paraId="74D08F21" w14:textId="77777777"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b/>
          <w:bCs/>
          <w:sz w:val="28"/>
          <w:szCs w:val="28"/>
          <w:rtl/>
        </w:rPr>
        <w:t>ורש''י</w:t>
      </w:r>
      <w:r w:rsidRPr="00945D07">
        <w:rPr>
          <w:rFonts w:asciiTheme="majorBidi" w:hAnsiTheme="majorBidi" w:cstheme="majorBidi"/>
          <w:sz w:val="28"/>
          <w:szCs w:val="28"/>
          <w:rtl/>
        </w:rPr>
        <w:t xml:space="preserve"> פירש ''אין צו אלא לשון זרוז מיד ולדורות אמר </w:t>
      </w:r>
      <w:r w:rsidRPr="00945D07">
        <w:rPr>
          <w:rFonts w:asciiTheme="majorBidi" w:hAnsiTheme="majorBidi" w:cstheme="majorBidi"/>
          <w:b/>
          <w:bCs/>
          <w:sz w:val="28"/>
          <w:szCs w:val="28"/>
          <w:rtl/>
        </w:rPr>
        <w:t>רבי שמעון</w:t>
      </w:r>
      <w:r w:rsidRPr="00945D07">
        <w:rPr>
          <w:rFonts w:asciiTheme="majorBidi" w:hAnsiTheme="majorBidi" w:cstheme="majorBidi"/>
          <w:sz w:val="28"/>
          <w:szCs w:val="28"/>
          <w:rtl/>
        </w:rPr>
        <w:t xml:space="preserve"> ביותר צריך הכתוב לזרז במקום שיש בו חסרון כיס''.</w:t>
      </w:r>
    </w:p>
    <w:p w14:paraId="000FE472" w14:textId="77777777"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ואף על פי שאין כאן חסרון כיס, כותב </w:t>
      </w:r>
      <w:r w:rsidRPr="00945D07">
        <w:rPr>
          <w:rFonts w:asciiTheme="majorBidi" w:hAnsiTheme="majorBidi" w:cstheme="majorBidi"/>
          <w:b/>
          <w:bCs/>
          <w:sz w:val="28"/>
          <w:szCs w:val="28"/>
          <w:rtl/>
        </w:rPr>
        <w:t>השפתי חכמים</w:t>
      </w:r>
      <w:r w:rsidRPr="00945D07">
        <w:rPr>
          <w:rFonts w:asciiTheme="majorBidi" w:hAnsiTheme="majorBidi" w:cstheme="majorBidi"/>
          <w:sz w:val="28"/>
          <w:szCs w:val="28"/>
          <w:rtl/>
        </w:rPr>
        <w:t xml:space="preserve"> דכיון שאין הכהנים נהנים מן העולה אלא מעור העולה והיא גם היא אינה נלקחת אלא לכהן המקריב אותה משום הכי נקראת גם כן חסרון כיס.</w:t>
      </w:r>
    </w:p>
    <w:p w14:paraId="7CBB9BD6" w14:textId="77777777"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ומה שצריך זירוז, מפרש </w:t>
      </w:r>
      <w:r w:rsidRPr="00945D07">
        <w:rPr>
          <w:rFonts w:asciiTheme="majorBidi" w:hAnsiTheme="majorBidi" w:cstheme="majorBidi"/>
          <w:b/>
          <w:bCs/>
          <w:sz w:val="28"/>
          <w:szCs w:val="28"/>
          <w:rtl/>
        </w:rPr>
        <w:t>השפתי חכמים</w:t>
      </w:r>
      <w:r w:rsidRPr="00945D07">
        <w:rPr>
          <w:rFonts w:asciiTheme="majorBidi" w:hAnsiTheme="majorBidi" w:cstheme="majorBidi"/>
          <w:sz w:val="28"/>
          <w:szCs w:val="28"/>
          <w:rtl/>
        </w:rPr>
        <w:t xml:space="preserve"> משום שצריך אומנות יתירה לגרגרו בראש הזית ולכותשו במכתשת שיהיה בלא שמרים.</w:t>
      </w:r>
    </w:p>
    <w:p w14:paraId="44566A50" w14:textId="77777777"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והנה יש כאן מקום לשאול, וכי לפחותי העם דיבר הכתוב, והלא לאהרן ובניו דיבר, שאין לנו ערך לגדלותם ואעפ''כ הצריך הכתוב לזרזם כיון שלא ירויחו בעבודתם, ועוד שהרי מבואר </w:t>
      </w:r>
      <w:r w:rsidRPr="00945D07">
        <w:rPr>
          <w:rFonts w:asciiTheme="majorBidi" w:hAnsiTheme="majorBidi" w:cstheme="majorBidi"/>
          <w:b/>
          <w:bCs/>
          <w:sz w:val="28"/>
          <w:szCs w:val="28"/>
          <w:rtl/>
        </w:rPr>
        <w:t>בפסחים</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(נט:) </w:t>
      </w:r>
      <w:r w:rsidRPr="00945D07">
        <w:rPr>
          <w:rFonts w:asciiTheme="majorBidi" w:hAnsiTheme="majorBidi" w:cstheme="majorBidi"/>
          <w:sz w:val="28"/>
          <w:szCs w:val="28"/>
          <w:rtl/>
        </w:rPr>
        <w:t>''שהכהנים זריזין הן''.</w:t>
      </w:r>
    </w:p>
    <w:p w14:paraId="42395335" w14:textId="77777777"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ובאמת התשובה היא שאה''נ, אף לגדולים שבגדולים צריכים חיזוק, וכמו שכתב </w:t>
      </w:r>
      <w:r w:rsidRPr="00945D07">
        <w:rPr>
          <w:rFonts w:asciiTheme="majorBidi" w:hAnsiTheme="majorBidi" w:cstheme="majorBidi"/>
          <w:b/>
          <w:bCs/>
          <w:sz w:val="28"/>
          <w:szCs w:val="28"/>
          <w:rtl/>
        </w:rPr>
        <w:t>הסבא מקלם</w:t>
      </w:r>
      <w:r w:rsidRPr="00945D07">
        <w:rPr>
          <w:rFonts w:asciiTheme="majorBidi" w:hAnsiTheme="majorBidi" w:cstheme="majorBidi"/>
          <w:sz w:val="28"/>
          <w:szCs w:val="28"/>
          <w:rtl/>
        </w:rPr>
        <w:t xml:space="preserve"> בספרו </w:t>
      </w:r>
      <w:r w:rsidRPr="00945D07">
        <w:rPr>
          <w:rFonts w:asciiTheme="majorBidi" w:hAnsiTheme="majorBidi" w:cstheme="majorBidi"/>
          <w:b/>
          <w:bCs/>
          <w:sz w:val="28"/>
          <w:szCs w:val="28"/>
          <w:rtl/>
        </w:rPr>
        <w:t>חכמה ומוסר</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(ח''ב מאמר שנא) </w:t>
      </w:r>
      <w:r w:rsidRPr="00945D07">
        <w:rPr>
          <w:rFonts w:asciiTheme="majorBidi" w:hAnsiTheme="majorBidi" w:cstheme="majorBidi"/>
          <w:sz w:val="28"/>
          <w:szCs w:val="28"/>
          <w:rtl/>
        </w:rPr>
        <w:t>וז''ל ''ותדעו בקצרה מה שלמדתי מספרי הלוצאטו [</w:t>
      </w:r>
      <w:r w:rsidRPr="00945D07">
        <w:rPr>
          <w:rFonts w:asciiTheme="majorBidi" w:hAnsiTheme="majorBidi" w:cstheme="majorBidi"/>
          <w:b/>
          <w:bCs/>
          <w:sz w:val="28"/>
          <w:szCs w:val="28"/>
          <w:rtl/>
        </w:rPr>
        <w:t>הרמח''ל</w:t>
      </w:r>
      <w:r w:rsidRPr="00945D07">
        <w:rPr>
          <w:rFonts w:asciiTheme="majorBidi" w:hAnsiTheme="majorBidi" w:cstheme="majorBidi"/>
          <w:sz w:val="28"/>
          <w:szCs w:val="28"/>
          <w:rtl/>
        </w:rPr>
        <w:t>] זצ''ל כי חומריות האדם בתקפה אף באדם היותר גדול, ואילו לא היתה אלא ידיעה זו לבעלי מוסר היה די להם''.</w:t>
      </w:r>
    </w:p>
    <w:p w14:paraId="2C39F16C" w14:textId="77777777"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ומובא בספר </w:t>
      </w:r>
      <w:r w:rsidRPr="00945D07">
        <w:rPr>
          <w:rFonts w:asciiTheme="majorBidi" w:hAnsiTheme="majorBidi" w:cstheme="majorBidi"/>
          <w:b/>
          <w:bCs/>
          <w:sz w:val="28"/>
          <w:szCs w:val="28"/>
          <w:rtl/>
        </w:rPr>
        <w:t>והגדת</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(ויקרא עמ' 129) </w:t>
      </w:r>
      <w:r w:rsidRPr="00945D07">
        <w:rPr>
          <w:rFonts w:asciiTheme="majorBidi" w:hAnsiTheme="majorBidi" w:cstheme="majorBidi"/>
          <w:b/>
          <w:bCs/>
          <w:sz w:val="28"/>
          <w:szCs w:val="28"/>
          <w:rtl/>
        </w:rPr>
        <w:t>שרבי ישראל סלאנטר</w:t>
      </w:r>
      <w:r w:rsidRPr="00945D07">
        <w:rPr>
          <w:rFonts w:asciiTheme="majorBidi" w:hAnsiTheme="majorBidi" w:cstheme="majorBidi"/>
          <w:sz w:val="28"/>
          <w:szCs w:val="28"/>
          <w:rtl/>
        </w:rPr>
        <w:t xml:space="preserve"> לפני פטירתו מן העולם השאיר משפט אחד לצואה שיאמרו אותה לתלמידיו, והיא המשנה המפורסמת </w:t>
      </w:r>
      <w:r w:rsidRPr="00945D07">
        <w:rPr>
          <w:rFonts w:asciiTheme="majorBidi" w:hAnsiTheme="majorBidi" w:cstheme="majorBidi"/>
          <w:b/>
          <w:bCs/>
          <w:sz w:val="28"/>
          <w:szCs w:val="28"/>
          <w:rtl/>
        </w:rPr>
        <w:t>באבות</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(ד, כא) </w:t>
      </w:r>
      <w:r w:rsidRPr="00945D07">
        <w:rPr>
          <w:rFonts w:asciiTheme="majorBidi" w:hAnsiTheme="majorBidi" w:cstheme="majorBidi"/>
          <w:sz w:val="28"/>
          <w:szCs w:val="28"/>
          <w:rtl/>
        </w:rPr>
        <w:t xml:space="preserve">''הקנאה התאוה והכבוד מוציאים את האדם מן העולם'', וכששמעו תלמידיו את המשנה הבינו שהוא התכוין למה שהגמ' </w:t>
      </w:r>
      <w:r w:rsidRPr="00945D07">
        <w:rPr>
          <w:rFonts w:asciiTheme="majorBidi" w:hAnsiTheme="majorBidi" w:cstheme="majorBidi"/>
          <w:b/>
          <w:bCs/>
          <w:sz w:val="28"/>
          <w:szCs w:val="28"/>
          <w:rtl/>
        </w:rPr>
        <w:t>בקידושין</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(דף כא:) </w:t>
      </w:r>
      <w:r w:rsidRPr="00945D07">
        <w:rPr>
          <w:rFonts w:asciiTheme="majorBidi" w:hAnsiTheme="majorBidi" w:cstheme="majorBidi"/>
          <w:sz w:val="28"/>
          <w:szCs w:val="28"/>
          <w:rtl/>
        </w:rPr>
        <w:t xml:space="preserve">אומרת ''אמר מר המרצע להביא מרצע הגדול מאי משמע כדאמר רבא הירך המיומנת שבירך ה''נ המרצע מיוחד שבמרצעין'' וה''נ המשנה התכוונה לומר שזה מוציא מן העולם אף 'האדם' היינו גם את המיוחד שבבני אדם והגדול שבהם. </w:t>
      </w:r>
    </w:p>
    <w:p w14:paraId="45EF758E" w14:textId="77777777"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ועי' </w:t>
      </w:r>
      <w:r w:rsidRPr="00945D07">
        <w:rPr>
          <w:rFonts w:asciiTheme="majorBidi" w:hAnsiTheme="majorBidi" w:cstheme="majorBidi"/>
          <w:b/>
          <w:bCs/>
          <w:sz w:val="28"/>
          <w:szCs w:val="28"/>
          <w:rtl/>
        </w:rPr>
        <w:t>במכות</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(דף כג.)</w:t>
      </w:r>
      <w:r w:rsidRPr="00945D07">
        <w:rPr>
          <w:rFonts w:asciiTheme="majorBidi" w:hAnsiTheme="majorBidi" w:cstheme="majorBidi"/>
          <w:color w:val="000000"/>
          <w:sz w:val="28"/>
          <w:szCs w:val="28"/>
          <w:rtl/>
          <w:lang w:val="en-US"/>
        </w:rPr>
        <w:t xml:space="preserve"> </w:t>
      </w:r>
      <w:r w:rsidRPr="00945D07">
        <w:rPr>
          <w:rFonts w:asciiTheme="majorBidi" w:hAnsiTheme="majorBidi" w:cstheme="majorBidi"/>
          <w:sz w:val="28"/>
          <w:szCs w:val="28"/>
          <w:rtl/>
        </w:rPr>
        <w:t xml:space="preserve">''תנו רבנן אין מעמידין חזנין אלא חסירי כח ויתירי מדע רבי יהודה אומר אפילו חסירי מדע ויתירי כח אמר </w:t>
      </w:r>
      <w:r w:rsidRPr="00945D07">
        <w:rPr>
          <w:rFonts w:asciiTheme="majorBidi" w:hAnsiTheme="majorBidi" w:cstheme="majorBidi"/>
          <w:b/>
          <w:bCs/>
          <w:sz w:val="28"/>
          <w:szCs w:val="28"/>
          <w:rtl/>
        </w:rPr>
        <w:t>רבא</w:t>
      </w:r>
      <w:r w:rsidRPr="00945D07">
        <w:rPr>
          <w:rFonts w:asciiTheme="majorBidi" w:hAnsiTheme="majorBidi" w:cstheme="majorBidi"/>
          <w:sz w:val="28"/>
          <w:szCs w:val="28"/>
          <w:rtl/>
        </w:rPr>
        <w:t xml:space="preserve"> כוותיה </w:t>
      </w:r>
      <w:r w:rsidRPr="00945D07">
        <w:rPr>
          <w:rFonts w:asciiTheme="majorBidi" w:hAnsiTheme="majorBidi" w:cstheme="majorBidi"/>
          <w:b/>
          <w:bCs/>
          <w:sz w:val="28"/>
          <w:szCs w:val="28"/>
          <w:rtl/>
        </w:rPr>
        <w:t>דרבי יהודה</w:t>
      </w:r>
      <w:r w:rsidRPr="00945D07">
        <w:rPr>
          <w:rFonts w:asciiTheme="majorBidi" w:hAnsiTheme="majorBidi" w:cstheme="majorBidi"/>
          <w:sz w:val="28"/>
          <w:szCs w:val="28"/>
          <w:rtl/>
        </w:rPr>
        <w:t xml:space="preserve"> מסתברא דכתיב לא יוסיף פן יוסיף אי אמרת בשלמא חסירי מדע היינו דצריך לאזהורי אלא אי אמרת יתירי מדע מי צריך לאזהורי ורבנן אין מזרזין אלא למזרז''.</w:t>
      </w:r>
    </w:p>
    <w:p w14:paraId="0E7DA0B4" w14:textId="77777777" w:rsidR="005F5E6E" w:rsidRPr="00945D07" w:rsidRDefault="005F5E6E" w:rsidP="005F5E6E">
      <w:pPr>
        <w:bidi/>
        <w:jc w:val="both"/>
        <w:rPr>
          <w:rFonts w:asciiTheme="majorBidi" w:hAnsiTheme="majorBidi" w:cstheme="majorBidi"/>
          <w:sz w:val="28"/>
          <w:szCs w:val="28"/>
          <w:rtl/>
        </w:rPr>
      </w:pPr>
      <w:r w:rsidRPr="00945D07">
        <w:rPr>
          <w:rFonts w:asciiTheme="majorBidi" w:hAnsiTheme="majorBidi" w:cstheme="majorBidi"/>
          <w:sz w:val="28"/>
          <w:szCs w:val="28"/>
          <w:rtl/>
        </w:rPr>
        <w:lastRenderedPageBreak/>
        <w:t xml:space="preserve">ועי' </w:t>
      </w:r>
      <w:r w:rsidRPr="00945D07">
        <w:rPr>
          <w:rFonts w:asciiTheme="majorBidi" w:hAnsiTheme="majorBidi" w:cstheme="majorBidi"/>
          <w:b/>
          <w:bCs/>
          <w:sz w:val="28"/>
          <w:szCs w:val="28"/>
          <w:rtl/>
        </w:rPr>
        <w:t>הכלי יקר</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(פר' ויקרא ב, א) </w:t>
      </w:r>
      <w:r w:rsidRPr="00945D07">
        <w:rPr>
          <w:rFonts w:asciiTheme="majorBidi" w:hAnsiTheme="majorBidi" w:cstheme="majorBidi"/>
          <w:sz w:val="28"/>
          <w:szCs w:val="28"/>
          <w:rtl/>
        </w:rPr>
        <w:t xml:space="preserve">שכותב ''מי דרכו להתנדב מנחה עני אמר הקב"ה מעלה אני עליו כאילו הקריב נפשו (מנחות קד:) ומטעם זה נאמר בפר' </w:t>
      </w:r>
      <w:r w:rsidRPr="00945D07">
        <w:rPr>
          <w:rFonts w:asciiTheme="majorBidi" w:hAnsiTheme="majorBidi" w:cstheme="majorBidi"/>
          <w:b/>
          <w:bCs/>
          <w:sz w:val="28"/>
          <w:szCs w:val="28"/>
          <w:rtl/>
        </w:rPr>
        <w:t>צו</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(ו,ט) </w:t>
      </w:r>
      <w:r w:rsidRPr="00945D07">
        <w:rPr>
          <w:rFonts w:asciiTheme="majorBidi" w:hAnsiTheme="majorBidi" w:cstheme="majorBidi"/>
          <w:sz w:val="28"/>
          <w:szCs w:val="28"/>
          <w:rtl/>
        </w:rPr>
        <w:t xml:space="preserve">מצות תאכל, והיינו לחם עוני ועני כי כל זה שייך אל העני הנכנע בטבע כעיסת המצה שאינו עולה, ועל דרך זה יתבאר סדר כל הקרבנות הללו וכל הקודם קודם בפסוק הוא קודם לבא לידי חטא כמ"ש (דברים לב.טו) וישמן ישורון ויבעט. </w:t>
      </w:r>
      <w:r w:rsidRPr="00945D07">
        <w:rPr>
          <w:rFonts w:asciiTheme="majorBidi" w:hAnsiTheme="majorBidi" w:cstheme="majorBidi"/>
          <w:sz w:val="28"/>
          <w:szCs w:val="28"/>
          <w:u w:val="single"/>
          <w:rtl/>
        </w:rPr>
        <w:t>וכל מי שהוא גדול מחבירו בעושר או בכבוד יצרו גדול ממנו</w:t>
      </w:r>
      <w:r w:rsidRPr="00945D07">
        <w:rPr>
          <w:rFonts w:asciiTheme="majorBidi" w:hAnsiTheme="majorBidi" w:cstheme="majorBidi"/>
          <w:sz w:val="28"/>
          <w:szCs w:val="28"/>
          <w:rtl/>
        </w:rPr>
        <w:t xml:space="preserve"> וראיה ממה שנאמר (ויקרא ד.כב) אשר נשיא יחטא, כי לשון אשר מורה על הודאי לפי שנשיאתו מביאו לידי חטא שיצרו גדול מחבירו</w:t>
      </w:r>
      <w:r w:rsidRPr="00945D07">
        <w:rPr>
          <w:rFonts w:asciiTheme="majorBidi" w:hAnsiTheme="majorBidi" w:cstheme="majorBidi"/>
          <w:sz w:val="28"/>
          <w:szCs w:val="28"/>
          <w:vertAlign w:val="superscript"/>
          <w:rtl/>
        </w:rPr>
        <w:footnoteReference w:id="4"/>
      </w:r>
      <w:r w:rsidRPr="00945D07">
        <w:rPr>
          <w:rFonts w:asciiTheme="majorBidi" w:hAnsiTheme="majorBidi" w:cstheme="majorBidi"/>
          <w:sz w:val="28"/>
          <w:szCs w:val="28"/>
          <w:rtl/>
        </w:rPr>
        <w:t>. ע"כ הזכיר תחילה הבקר, שמסתמא המקריבו עשיר הוא ואח"כ הזכיר צאן, שדרכו של בינוני להביא צאן ואחר כך הזכיר קרבן עוף, שדרכו של עני להביא עוף ואח"כ הזכיר המנחה המביא מי שהוא בדלי דלות''.</w:t>
      </w:r>
    </w:p>
    <w:p w14:paraId="0242128F" w14:textId="77777777" w:rsidR="00BF3945" w:rsidRPr="00945D07" w:rsidRDefault="00BF3945" w:rsidP="00BF3945">
      <w:pPr>
        <w:bidi/>
        <w:jc w:val="both"/>
        <w:rPr>
          <w:rFonts w:asciiTheme="majorBidi" w:hAnsiTheme="majorBidi" w:cstheme="majorBidi"/>
          <w:sz w:val="28"/>
          <w:szCs w:val="28"/>
          <w:rtl/>
        </w:rPr>
      </w:pPr>
    </w:p>
    <w:p w14:paraId="0505EA15" w14:textId="51A4637C" w:rsidR="00BF3945" w:rsidRPr="00945D07" w:rsidRDefault="00BF3945" w:rsidP="00BF3945">
      <w:pPr>
        <w:bidi/>
        <w:jc w:val="both"/>
        <w:rPr>
          <w:rFonts w:asciiTheme="majorBidi" w:hAnsiTheme="majorBidi" w:cstheme="majorBidi"/>
          <w:sz w:val="36"/>
          <w:szCs w:val="36"/>
          <w:u w:val="single"/>
          <w:rtl/>
        </w:rPr>
      </w:pPr>
      <w:r w:rsidRPr="00945D07">
        <w:rPr>
          <w:rFonts w:asciiTheme="majorBidi" w:hAnsiTheme="majorBidi" w:cstheme="majorBidi"/>
          <w:sz w:val="36"/>
          <w:szCs w:val="36"/>
          <w:u w:val="single"/>
          <w:rtl/>
        </w:rPr>
        <w:t>ממון כשר נזהרים בו יותר</w:t>
      </w:r>
    </w:p>
    <w:p w14:paraId="727B79A1" w14:textId="689B9B86" w:rsidR="00BF3945" w:rsidRPr="00945D07" w:rsidRDefault="00BF3945" w:rsidP="00BF3945">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איתא </w:t>
      </w:r>
      <w:r w:rsidRPr="00945D07">
        <w:rPr>
          <w:rFonts w:asciiTheme="majorBidi" w:hAnsiTheme="majorBidi" w:cstheme="majorBidi"/>
          <w:b/>
          <w:bCs/>
          <w:sz w:val="28"/>
          <w:szCs w:val="28"/>
          <w:rtl/>
        </w:rPr>
        <w:t>בב''מ</w:t>
      </w:r>
      <w:r w:rsidRPr="00945D07">
        <w:rPr>
          <w:rFonts w:asciiTheme="majorBidi" w:hAnsiTheme="majorBidi" w:cstheme="majorBidi"/>
          <w:sz w:val="28"/>
          <w:szCs w:val="28"/>
          <w:rtl/>
        </w:rPr>
        <w:t xml:space="preserve"> </w:t>
      </w:r>
      <w:r w:rsidRPr="00945D07">
        <w:rPr>
          <w:rFonts w:asciiTheme="majorBidi" w:hAnsiTheme="majorBidi" w:cstheme="majorBidi"/>
          <w:sz w:val="24"/>
          <w:szCs w:val="24"/>
          <w:rtl/>
        </w:rPr>
        <w:t xml:space="preserve">(דף יב:) </w:t>
      </w:r>
      <w:r w:rsidRPr="00945D07">
        <w:rPr>
          <w:rFonts w:asciiTheme="majorBidi" w:hAnsiTheme="majorBidi" w:cstheme="majorBidi"/>
          <w:sz w:val="28"/>
          <w:szCs w:val="28"/>
          <w:rtl/>
        </w:rPr>
        <w:t>''מתנ' מצא שטרי חוב אם יש בהן אחריות נכסים לא יחזיר שבית דין נפרעין מהן אין בהן אחריות נכסים יחזיר שאין בית דין נפרעין מהן דברי רבי מאיר וחכמים אומרים בין כך ובין כך לא יחזיר מפני שבית דין נפרעין מהן: גמ' במאי עסקינן אילימא כשחייב מודה כי יש בהן אחריות נכסים אמאי לא יחזיר הא מודה ואי כשאין חייב מודה כי אין בהן אחריות נכסים אמאי יחזיר נהי דלא גבי ממשעבדי מבני חרי מגבא גבי לעולם כשחייב מודה והכא היינו טעמא דחיישינן שמא כתב ללות בניסן ולא לוה עד תשרי ואתי למטרף לקוחות שלא כדין אי הכי כל שטרי דאתו לקמן ניחוש להו הכי כל שטרי לא ריעי הני ריעי''.</w:t>
      </w:r>
    </w:p>
    <w:p w14:paraId="1C477369" w14:textId="1D40381E" w:rsidR="00BF3945" w:rsidRPr="00945D07" w:rsidRDefault="00BF3945" w:rsidP="00BF3945">
      <w:pPr>
        <w:bidi/>
        <w:jc w:val="both"/>
        <w:rPr>
          <w:rFonts w:asciiTheme="majorBidi" w:hAnsiTheme="majorBidi" w:cstheme="majorBidi"/>
          <w:sz w:val="28"/>
          <w:szCs w:val="28"/>
          <w:rtl/>
        </w:rPr>
      </w:pPr>
      <w:r w:rsidRPr="00945D07">
        <w:rPr>
          <w:rFonts w:asciiTheme="majorBidi" w:hAnsiTheme="majorBidi" w:cstheme="majorBidi"/>
          <w:sz w:val="28"/>
          <w:szCs w:val="28"/>
          <w:rtl/>
        </w:rPr>
        <w:t xml:space="preserve">וכותב </w:t>
      </w:r>
      <w:r w:rsidRPr="00945D07">
        <w:rPr>
          <w:rFonts w:asciiTheme="majorBidi" w:hAnsiTheme="majorBidi" w:cstheme="majorBidi"/>
          <w:b/>
          <w:bCs/>
          <w:sz w:val="28"/>
          <w:szCs w:val="28"/>
          <w:rtl/>
        </w:rPr>
        <w:t>רש''י</w:t>
      </w:r>
      <w:r w:rsidRPr="00945D07">
        <w:rPr>
          <w:rFonts w:asciiTheme="majorBidi" w:hAnsiTheme="majorBidi" w:cstheme="majorBidi"/>
          <w:sz w:val="28"/>
          <w:szCs w:val="28"/>
          <w:rtl/>
        </w:rPr>
        <w:t xml:space="preserve"> ''כשחייב מודה. שהלוה מודה שהשטר אינו פרוע: אמאי לא יחזיר. אם לטרוף לקוחות בא בדין הוא טורפן: ממשעבדי. ממקרקעי שמכר אחר כן: הני ריעי. </w:t>
      </w:r>
      <w:r w:rsidRPr="00945D07">
        <w:rPr>
          <w:rFonts w:asciiTheme="majorBidi" w:hAnsiTheme="majorBidi" w:cstheme="majorBidi"/>
          <w:sz w:val="28"/>
          <w:szCs w:val="28"/>
          <w:u w:val="single"/>
          <w:rtl/>
        </w:rPr>
        <w:t>הואיל ונפל אתרע דיש לומר אם היה כשר היה נזהר בו</w:t>
      </w:r>
      <w:r w:rsidRPr="00945D07">
        <w:rPr>
          <w:rFonts w:asciiTheme="majorBidi" w:hAnsiTheme="majorBidi" w:cstheme="majorBidi"/>
          <w:sz w:val="28"/>
          <w:szCs w:val="28"/>
          <w:rtl/>
        </w:rPr>
        <w:t>''.</w:t>
      </w:r>
    </w:p>
    <w:p w14:paraId="048AE43F" w14:textId="77777777" w:rsidR="005F5E6E" w:rsidRPr="00945D07" w:rsidRDefault="005F5E6E" w:rsidP="005F5E6E">
      <w:pPr>
        <w:bidi/>
        <w:jc w:val="both"/>
        <w:rPr>
          <w:rFonts w:asciiTheme="majorBidi" w:hAnsiTheme="majorBidi" w:cstheme="majorBidi"/>
          <w:sz w:val="28"/>
          <w:szCs w:val="28"/>
        </w:rPr>
      </w:pPr>
    </w:p>
    <w:p w14:paraId="48455991" w14:textId="77777777" w:rsidR="005F5E6E" w:rsidRPr="00945D07" w:rsidRDefault="005F5E6E" w:rsidP="005F5E6E">
      <w:pPr>
        <w:bidi/>
        <w:jc w:val="both"/>
        <w:rPr>
          <w:rFonts w:asciiTheme="majorBidi" w:hAnsiTheme="majorBidi" w:cstheme="majorBidi"/>
          <w:sz w:val="28"/>
          <w:szCs w:val="28"/>
          <w:rtl/>
        </w:rPr>
      </w:pPr>
    </w:p>
    <w:bookmarkEnd w:id="1"/>
    <w:p w14:paraId="115FBF57" w14:textId="2F7106F5" w:rsidR="005F5E6E" w:rsidRPr="00945D07" w:rsidRDefault="005F5E6E" w:rsidP="005F5E6E">
      <w:pPr>
        <w:bidi/>
        <w:jc w:val="both"/>
        <w:rPr>
          <w:rFonts w:asciiTheme="majorBidi" w:hAnsiTheme="majorBidi" w:cstheme="majorBidi"/>
          <w:sz w:val="28"/>
          <w:szCs w:val="28"/>
        </w:rPr>
      </w:pPr>
    </w:p>
    <w:sectPr w:rsidR="005F5E6E" w:rsidRPr="00945D0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A18A76" w14:textId="77777777" w:rsidR="007F351D" w:rsidRDefault="007F351D" w:rsidP="00873489">
      <w:pPr>
        <w:spacing w:after="0" w:line="240" w:lineRule="auto"/>
      </w:pPr>
      <w:r>
        <w:separator/>
      </w:r>
    </w:p>
  </w:endnote>
  <w:endnote w:type="continuationSeparator" w:id="0">
    <w:p w14:paraId="2AF62CA5" w14:textId="77777777" w:rsidR="007F351D" w:rsidRDefault="007F351D" w:rsidP="00873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F512BD" w14:textId="77777777" w:rsidR="007F351D" w:rsidRDefault="007F351D" w:rsidP="00873489">
      <w:pPr>
        <w:spacing w:after="0" w:line="240" w:lineRule="auto"/>
      </w:pPr>
      <w:r>
        <w:separator/>
      </w:r>
    </w:p>
  </w:footnote>
  <w:footnote w:type="continuationSeparator" w:id="0">
    <w:p w14:paraId="3858096D" w14:textId="77777777" w:rsidR="007F351D" w:rsidRDefault="007F351D" w:rsidP="00873489">
      <w:pPr>
        <w:spacing w:after="0" w:line="240" w:lineRule="auto"/>
      </w:pPr>
      <w:r>
        <w:continuationSeparator/>
      </w:r>
    </w:p>
  </w:footnote>
  <w:footnote w:id="1">
    <w:p w14:paraId="5E56EF0D" w14:textId="40F98D6D" w:rsidR="00873489" w:rsidRPr="00945D07" w:rsidRDefault="00873489" w:rsidP="00873489">
      <w:pPr>
        <w:pStyle w:val="Notedebasdepage"/>
        <w:bidi/>
        <w:jc w:val="both"/>
        <w:rPr>
          <w:rFonts w:asciiTheme="majorBidi" w:hAnsiTheme="majorBidi" w:cstheme="majorBidi"/>
          <w:rtl/>
          <w:lang w:val="en-US"/>
        </w:rPr>
      </w:pPr>
      <w:r w:rsidRPr="00945D07">
        <w:rPr>
          <w:rStyle w:val="Appelnotedebasdep"/>
          <w:rFonts w:asciiTheme="majorBidi" w:hAnsiTheme="majorBidi" w:cstheme="majorBidi"/>
        </w:rPr>
        <w:footnoteRef/>
      </w:r>
      <w:r w:rsidRPr="00945D07">
        <w:rPr>
          <w:rFonts w:asciiTheme="majorBidi" w:hAnsiTheme="majorBidi" w:cstheme="majorBidi"/>
        </w:rPr>
        <w:t xml:space="preserve"> </w:t>
      </w:r>
      <w:r w:rsidRPr="00945D07">
        <w:rPr>
          <w:rFonts w:asciiTheme="majorBidi" w:hAnsiTheme="majorBidi" w:cstheme="majorBidi"/>
          <w:rtl/>
        </w:rPr>
        <w:t xml:space="preserve"> כי בסעיפים ג' וד' כתב מרן ''הָיָה הוֹלֵךְ וְהִגִּיעַ לְאַמַּת הַמַּיִם יָכוֹל לְדַלֵּג וְלִקְפֹּץ עָלֶיהָ אֲפִלּוּ אִם הִיא רְחָבָה שֶׁאֵינוֹ יָכוֹל לְהַנִּיחַ רַגְלוֹ רִאשׁוֹנָה קֹדֶם שֶׁיַּעֲקֹר שְׁנִיָּה, וּמוּטָב שֶׁיְּדַלֵּג מִמַּה שֶּׁיַּקִּיפֶנָּה מִפְּנֵי שֶׁמַּרְבֶּה בְּהִלּוּךְ; וְאָסוּר לַעֲבֹר בָּהּ, שֶׁלֹּא יָבֹא לִידֵי סְחִיטָה.  הָיָה הוֹלֵךְ לִדְבַר מִצְוָה כְּגוֹן: לְהַקְבִּיל פְּנֵי רַבּוֹ אוֹ פְּנֵי מִי שֶׁגָּדוֹל מִמֶּנּוּ בְּחָכְמָה, יָכוֹל לַעֲבֹר בָּהּ וּבִלְבַד שֶׁיַּעֲשֶׂה שִׁנּוּי כְּגוֹן שֶׁלֹּא יוֹצִיא יָדוֹ מִתַּחַת שְׂפַת חֲלוּקוֹ, כְּדֵי שֶׁיִּזְכֹּר וְלֹא יָבֹא לִידֵי סְחִיטָה''.</w:t>
      </w:r>
    </w:p>
    <w:p w14:paraId="1D87FB02" w14:textId="481DB31E" w:rsidR="00873489" w:rsidRPr="00945D07" w:rsidRDefault="00873489" w:rsidP="00873489">
      <w:pPr>
        <w:pStyle w:val="Notedebasdepage"/>
        <w:bidi/>
        <w:jc w:val="both"/>
        <w:rPr>
          <w:rFonts w:asciiTheme="majorBidi" w:hAnsiTheme="majorBidi" w:cstheme="majorBidi"/>
          <w:rtl/>
        </w:rPr>
      </w:pPr>
    </w:p>
  </w:footnote>
  <w:footnote w:id="2">
    <w:p w14:paraId="7C60A5EE" w14:textId="42F3869A" w:rsidR="007147CF" w:rsidRPr="00945D07" w:rsidRDefault="007147CF" w:rsidP="007147CF">
      <w:pPr>
        <w:pStyle w:val="Notedebasdepage"/>
        <w:bidi/>
        <w:jc w:val="both"/>
        <w:rPr>
          <w:rFonts w:asciiTheme="majorBidi" w:hAnsiTheme="majorBidi" w:cstheme="majorBidi"/>
          <w:rtl/>
        </w:rPr>
      </w:pPr>
      <w:r w:rsidRPr="00945D07">
        <w:rPr>
          <w:rStyle w:val="Appelnotedebasdep"/>
          <w:rFonts w:asciiTheme="majorBidi" w:hAnsiTheme="majorBidi" w:cstheme="majorBidi"/>
        </w:rPr>
        <w:footnoteRef/>
      </w:r>
      <w:r w:rsidRPr="00945D07">
        <w:rPr>
          <w:rFonts w:asciiTheme="majorBidi" w:hAnsiTheme="majorBidi" w:cstheme="majorBidi"/>
        </w:rPr>
        <w:t xml:space="preserve"> </w:t>
      </w:r>
      <w:r w:rsidRPr="00945D07">
        <w:rPr>
          <w:rFonts w:asciiTheme="majorBidi" w:hAnsiTheme="majorBidi" w:cstheme="majorBidi"/>
          <w:rtl/>
        </w:rPr>
        <w:t xml:space="preserve"> שהוא לטובתם של בנ''י.</w:t>
      </w:r>
    </w:p>
  </w:footnote>
  <w:footnote w:id="3">
    <w:p w14:paraId="124712A0" w14:textId="5706DAD4" w:rsidR="007147CF" w:rsidRPr="00945D07" w:rsidRDefault="007147CF" w:rsidP="007147CF">
      <w:pPr>
        <w:pStyle w:val="Notedebasdepage"/>
        <w:bidi/>
        <w:jc w:val="both"/>
        <w:rPr>
          <w:rFonts w:ascii="Times New Roman" w:hAnsi="Times New Roman" w:cs="Times New Roman"/>
          <w:rtl/>
        </w:rPr>
      </w:pPr>
      <w:r w:rsidRPr="00945D07">
        <w:rPr>
          <w:rStyle w:val="Appelnotedebasdep"/>
          <w:rFonts w:ascii="Times New Roman" w:hAnsi="Times New Roman" w:cs="Times New Roman"/>
        </w:rPr>
        <w:footnoteRef/>
      </w:r>
      <w:r w:rsidRPr="00945D07">
        <w:rPr>
          <w:rFonts w:ascii="Times New Roman" w:hAnsi="Times New Roman" w:cs="Times New Roman"/>
        </w:rPr>
        <w:t xml:space="preserve"> </w:t>
      </w:r>
      <w:r w:rsidRPr="00945D07">
        <w:rPr>
          <w:rFonts w:ascii="Times New Roman" w:hAnsi="Times New Roman" w:cs="Times New Roman"/>
          <w:rtl/>
        </w:rPr>
        <w:t xml:space="preserve"> ואע''פ שיצאו ממצרים ברכוש גדול, ועוד היה להם ביזת הים ועליו אמרו 'גדול ביזת הים מביזת מצרים', ועוד שהגיע לידם שלא ע''י טורח.</w:t>
      </w:r>
    </w:p>
  </w:footnote>
  <w:footnote w:id="4">
    <w:p w14:paraId="5F6309F8" w14:textId="77777777" w:rsidR="005F5E6E" w:rsidRPr="00945D07" w:rsidRDefault="005F5E6E" w:rsidP="005F5E6E">
      <w:pPr>
        <w:pStyle w:val="Notedebasdepage"/>
        <w:bidi/>
        <w:jc w:val="both"/>
        <w:rPr>
          <w:rFonts w:ascii="Times New Roman" w:hAnsi="Times New Roman" w:cs="Times New Roman"/>
          <w:rtl/>
        </w:rPr>
      </w:pPr>
      <w:r w:rsidRPr="00945D07">
        <w:rPr>
          <w:rStyle w:val="Appelnotedebasdep"/>
          <w:rFonts w:ascii="Times New Roman" w:hAnsi="Times New Roman" w:cs="Times New Roman"/>
        </w:rPr>
        <w:footnoteRef/>
      </w:r>
      <w:r w:rsidRPr="00945D07">
        <w:rPr>
          <w:rFonts w:ascii="Times New Roman" w:hAnsi="Times New Roman" w:cs="Times New Roman"/>
        </w:rPr>
        <w:t xml:space="preserve"> </w:t>
      </w:r>
      <w:r w:rsidRPr="00945D07">
        <w:rPr>
          <w:rFonts w:ascii="Times New Roman" w:hAnsi="Times New Roman" w:cs="Times New Roman"/>
          <w:rtl/>
        </w:rPr>
        <w:t xml:space="preserve"> עי' </w:t>
      </w:r>
      <w:r w:rsidRPr="00945D07">
        <w:rPr>
          <w:rFonts w:ascii="Times New Roman" w:hAnsi="Times New Roman" w:cs="Times New Roman"/>
          <w:b/>
          <w:bCs/>
          <w:rtl/>
        </w:rPr>
        <w:t>הוריות</w:t>
      </w:r>
      <w:r w:rsidRPr="00945D07">
        <w:rPr>
          <w:rFonts w:ascii="Times New Roman" w:hAnsi="Times New Roman" w:cs="Times New Roman"/>
          <w:rtl/>
        </w:rPr>
        <w:t xml:space="preserve"> </w:t>
      </w:r>
      <w:r w:rsidRPr="00945D07">
        <w:rPr>
          <w:rFonts w:ascii="Times New Roman" w:hAnsi="Times New Roman" w:cs="Times New Roman"/>
          <w:sz w:val="18"/>
          <w:szCs w:val="18"/>
          <w:rtl/>
        </w:rPr>
        <w:t xml:space="preserve">(דף י.) </w:t>
      </w:r>
      <w:r w:rsidRPr="00945D07">
        <w:rPr>
          <w:rFonts w:ascii="Times New Roman" w:hAnsi="Times New Roman" w:cs="Times New Roman"/>
          <w:rtl/>
        </w:rPr>
        <w:t>שזה רק לפי הה''א, דהכי איתא שם ''ת''ר אשר נשיא יחטא יכול גזרה ת''ל אם הכהן המשיח יחטא מה להלן לכשיחטא אף כאן לכשיחטא''.</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A2"/>
    <w:rsid w:val="000B59B8"/>
    <w:rsid w:val="001D2779"/>
    <w:rsid w:val="00484D57"/>
    <w:rsid w:val="004E5739"/>
    <w:rsid w:val="0051231E"/>
    <w:rsid w:val="005F5E6E"/>
    <w:rsid w:val="006A6029"/>
    <w:rsid w:val="007147CF"/>
    <w:rsid w:val="007C45A2"/>
    <w:rsid w:val="007F351D"/>
    <w:rsid w:val="00873489"/>
    <w:rsid w:val="00945D07"/>
    <w:rsid w:val="009D1ECB"/>
    <w:rsid w:val="00A76C1B"/>
    <w:rsid w:val="00BF3945"/>
    <w:rsid w:val="00F456D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8A55"/>
  <w15:chartTrackingRefBased/>
  <w15:docId w15:val="{B4092B73-2BCA-4492-9A37-7BDCAE58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73489"/>
    <w:rPr>
      <w:rFonts w:ascii="Times New Roman" w:hAnsi="Times New Roman" w:cs="Times New Roman"/>
      <w:sz w:val="24"/>
      <w:szCs w:val="24"/>
    </w:rPr>
  </w:style>
  <w:style w:type="character" w:styleId="Lienhypertexte">
    <w:name w:val="Hyperlink"/>
    <w:basedOn w:val="Policepardfaut"/>
    <w:uiPriority w:val="99"/>
    <w:unhideWhenUsed/>
    <w:rsid w:val="00873489"/>
    <w:rPr>
      <w:color w:val="0563C1" w:themeColor="hyperlink"/>
      <w:u w:val="single"/>
    </w:rPr>
  </w:style>
  <w:style w:type="character" w:styleId="Mentionnonrsolue">
    <w:name w:val="Unresolved Mention"/>
    <w:basedOn w:val="Policepardfaut"/>
    <w:uiPriority w:val="99"/>
    <w:semiHidden/>
    <w:unhideWhenUsed/>
    <w:rsid w:val="00873489"/>
    <w:rPr>
      <w:color w:val="605E5C"/>
      <w:shd w:val="clear" w:color="auto" w:fill="E1DFDD"/>
    </w:rPr>
  </w:style>
  <w:style w:type="paragraph" w:styleId="Notedebasdepage">
    <w:name w:val="footnote text"/>
    <w:basedOn w:val="Normal"/>
    <w:link w:val="NotedebasdepageCar"/>
    <w:uiPriority w:val="99"/>
    <w:semiHidden/>
    <w:unhideWhenUsed/>
    <w:rsid w:val="0087348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73489"/>
    <w:rPr>
      <w:noProof/>
      <w:sz w:val="20"/>
      <w:szCs w:val="20"/>
    </w:rPr>
  </w:style>
  <w:style w:type="character" w:styleId="Appelnotedebasdep">
    <w:name w:val="footnote reference"/>
    <w:basedOn w:val="Policepardfaut"/>
    <w:uiPriority w:val="99"/>
    <w:semiHidden/>
    <w:unhideWhenUsed/>
    <w:rsid w:val="008734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6779949">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726800044">
          <w:marLeft w:val="0"/>
          <w:marRight w:val="0"/>
          <w:marTop w:val="0"/>
          <w:marBottom w:val="0"/>
          <w:divBdr>
            <w:top w:val="none" w:sz="0" w:space="0" w:color="auto"/>
            <w:left w:val="none" w:sz="0" w:space="0" w:color="auto"/>
            <w:bottom w:val="none" w:sz="0" w:space="0" w:color="auto"/>
            <w:right w:val="none" w:sz="0" w:space="0" w:color="auto"/>
          </w:divBdr>
          <w:divsChild>
            <w:div w:id="18961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98559">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536896038">
          <w:marLeft w:val="0"/>
          <w:marRight w:val="0"/>
          <w:marTop w:val="0"/>
          <w:marBottom w:val="0"/>
          <w:divBdr>
            <w:top w:val="none" w:sz="0" w:space="0" w:color="auto"/>
            <w:left w:val="none" w:sz="0" w:space="0" w:color="auto"/>
            <w:bottom w:val="none" w:sz="0" w:space="0" w:color="auto"/>
            <w:right w:val="none" w:sz="0" w:space="0" w:color="auto"/>
          </w:divBdr>
          <w:divsChild>
            <w:div w:id="20610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83680-8802-4992-B85A-2989B06F5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955</Words>
  <Characters>5257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9</cp:revision>
  <dcterms:created xsi:type="dcterms:W3CDTF">2022-08-04T15:45:00Z</dcterms:created>
  <dcterms:modified xsi:type="dcterms:W3CDTF">2024-11-23T19:08:00Z</dcterms:modified>
</cp:coreProperties>
</file>