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97C36" w14:textId="1C710D6E" w:rsidR="001D2779" w:rsidRPr="002F4D54" w:rsidRDefault="002F4D54" w:rsidP="002F4D54">
      <w:pPr>
        <w:bidi/>
        <w:ind w:left="3540"/>
        <w:jc w:val="both"/>
        <w:rPr>
          <w:rFonts w:ascii="David" w:hAnsi="David" w:cs="David"/>
          <w:sz w:val="56"/>
          <w:szCs w:val="56"/>
          <w:u w:val="single"/>
          <w:rtl/>
        </w:rPr>
      </w:pPr>
      <w:r w:rsidRPr="002F4D54">
        <w:rPr>
          <w:rFonts w:ascii="David" w:hAnsi="David" w:cs="David" w:hint="cs"/>
          <w:sz w:val="56"/>
          <w:szCs w:val="56"/>
          <w:u w:val="single"/>
          <w:rtl/>
        </w:rPr>
        <w:t>מעשים</w:t>
      </w:r>
    </w:p>
    <w:p w14:paraId="4AFF007A" w14:textId="77777777" w:rsidR="002F4D54" w:rsidRDefault="002F4D54" w:rsidP="002F4D54">
      <w:pPr>
        <w:bidi/>
        <w:jc w:val="both"/>
        <w:rPr>
          <w:rFonts w:ascii="David" w:hAnsi="David" w:cs="David"/>
          <w:sz w:val="28"/>
          <w:szCs w:val="28"/>
          <w:rtl/>
        </w:rPr>
      </w:pPr>
    </w:p>
    <w:p w14:paraId="38BF5AEA" w14:textId="77777777" w:rsidR="002F4D54" w:rsidRDefault="002F4D54" w:rsidP="002F4D54">
      <w:pPr>
        <w:bidi/>
        <w:jc w:val="both"/>
        <w:rPr>
          <w:rFonts w:ascii="David" w:hAnsi="David" w:cs="David"/>
          <w:sz w:val="28"/>
          <w:szCs w:val="28"/>
          <w:rtl/>
        </w:rPr>
      </w:pPr>
    </w:p>
    <w:p w14:paraId="45DA14A1" w14:textId="1066907B" w:rsidR="002F4D54" w:rsidRPr="002F4D54" w:rsidRDefault="002F4D54" w:rsidP="002F4D54">
      <w:pPr>
        <w:bidi/>
        <w:jc w:val="both"/>
        <w:rPr>
          <w:rFonts w:ascii="David" w:hAnsi="David" w:cs="David"/>
          <w:sz w:val="36"/>
          <w:szCs w:val="36"/>
          <w:u w:val="single"/>
          <w:rtl/>
        </w:rPr>
      </w:pPr>
      <w:r w:rsidRPr="002F4D54">
        <w:rPr>
          <w:rFonts w:ascii="David" w:hAnsi="David" w:cs="David" w:hint="cs"/>
          <w:sz w:val="36"/>
          <w:szCs w:val="36"/>
          <w:u w:val="single"/>
          <w:rtl/>
        </w:rPr>
        <w:t>ע''י רוב המעשה יהיה לו קנין חזק</w:t>
      </w:r>
    </w:p>
    <w:p w14:paraId="1F472DE2" w14:textId="4095974C" w:rsidR="002F4D54" w:rsidRPr="002F4D54" w:rsidRDefault="002F4D54" w:rsidP="002F4D54">
      <w:pPr>
        <w:bidi/>
        <w:jc w:val="both"/>
        <w:rPr>
          <w:rFonts w:ascii="David" w:hAnsi="David" w:cs="David"/>
          <w:sz w:val="28"/>
          <w:szCs w:val="28"/>
          <w:rtl/>
        </w:rPr>
      </w:pPr>
      <w:r w:rsidRPr="002F4D54">
        <w:rPr>
          <w:rFonts w:ascii="David" w:hAnsi="David" w:cs="David" w:hint="cs"/>
          <w:sz w:val="28"/>
          <w:szCs w:val="28"/>
          <w:rtl/>
        </w:rPr>
        <w:t xml:space="preserve">איתא </w:t>
      </w:r>
      <w:r w:rsidRPr="002F4D54">
        <w:rPr>
          <w:rFonts w:ascii="David" w:hAnsi="David" w:cs="David" w:hint="cs"/>
          <w:b/>
          <w:bCs/>
          <w:sz w:val="28"/>
          <w:szCs w:val="28"/>
          <w:rtl/>
        </w:rPr>
        <w:t>באבות</w:t>
      </w:r>
      <w:r w:rsidRPr="002F4D54">
        <w:rPr>
          <w:rFonts w:ascii="David" w:hAnsi="David" w:cs="David" w:hint="cs"/>
          <w:sz w:val="28"/>
          <w:szCs w:val="28"/>
          <w:rtl/>
        </w:rPr>
        <w:t xml:space="preserve"> </w:t>
      </w:r>
      <w:r w:rsidRPr="002F4D54">
        <w:rPr>
          <w:rFonts w:ascii="David" w:hAnsi="David" w:cs="David" w:hint="cs"/>
          <w:sz w:val="24"/>
          <w:szCs w:val="24"/>
          <w:rtl/>
        </w:rPr>
        <w:t xml:space="preserve">(ג, טו) </w:t>
      </w:r>
      <w:r w:rsidRPr="002F4D54">
        <w:rPr>
          <w:rFonts w:ascii="David" w:hAnsi="David" w:cs="David" w:hint="cs"/>
          <w:sz w:val="28"/>
          <w:szCs w:val="28"/>
          <w:rtl/>
        </w:rPr>
        <w:t>''</w:t>
      </w:r>
      <w:r w:rsidRPr="002F4D54">
        <w:rPr>
          <w:rFonts w:ascii="David" w:hAnsi="David" w:cs="David"/>
          <w:sz w:val="28"/>
          <w:szCs w:val="28"/>
          <w:rtl/>
        </w:rPr>
        <w:t>הַכֹּל צָפוּי, וְהָרְשׁוּת נְתוּנָה, וּבְטוֹב הָעוֹלָם נִדּוֹן. וְהַכֹּל לְפִי רֹב הַמַּעֲשֶׂה</w:t>
      </w:r>
      <w:r w:rsidRPr="002F4D54">
        <w:rPr>
          <w:rFonts w:ascii="David" w:hAnsi="David" w:cs="David" w:hint="cs"/>
          <w:sz w:val="28"/>
          <w:szCs w:val="28"/>
          <w:rtl/>
        </w:rPr>
        <w:t>''.</w:t>
      </w:r>
    </w:p>
    <w:p w14:paraId="5A14C872" w14:textId="61C0E81D" w:rsidR="002F4D54" w:rsidRDefault="002F4D54" w:rsidP="002F4D54">
      <w:pPr>
        <w:bidi/>
        <w:jc w:val="both"/>
        <w:rPr>
          <w:rFonts w:ascii="David" w:hAnsi="David" w:cs="David"/>
          <w:sz w:val="28"/>
          <w:szCs w:val="28"/>
          <w:rtl/>
        </w:rPr>
      </w:pPr>
      <w:r>
        <w:rPr>
          <w:rFonts w:ascii="David" w:hAnsi="David" w:cs="David" w:hint="cs"/>
          <w:sz w:val="28"/>
          <w:szCs w:val="28"/>
          <w:rtl/>
        </w:rPr>
        <w:t xml:space="preserve">וכותב </w:t>
      </w:r>
      <w:r w:rsidRPr="002F4D54">
        <w:rPr>
          <w:rFonts w:ascii="David" w:hAnsi="David" w:cs="David" w:hint="cs"/>
          <w:b/>
          <w:bCs/>
          <w:sz w:val="28"/>
          <w:szCs w:val="28"/>
          <w:rtl/>
        </w:rPr>
        <w:t>הרמב''ם</w:t>
      </w:r>
      <w:r>
        <w:rPr>
          <w:rFonts w:ascii="David" w:hAnsi="David" w:cs="David" w:hint="cs"/>
          <w:sz w:val="28"/>
          <w:szCs w:val="28"/>
          <w:rtl/>
        </w:rPr>
        <w:t xml:space="preserve"> </w:t>
      </w:r>
      <w:r w:rsidRPr="002F4D54">
        <w:rPr>
          <w:rFonts w:ascii="David" w:hAnsi="David" w:cs="David" w:hint="cs"/>
          <w:sz w:val="24"/>
          <w:szCs w:val="24"/>
          <w:rtl/>
        </w:rPr>
        <w:t xml:space="preserve">(שם) </w:t>
      </w:r>
      <w:r>
        <w:rPr>
          <w:rFonts w:ascii="David" w:hAnsi="David" w:cs="David" w:hint="cs"/>
          <w:sz w:val="28"/>
          <w:szCs w:val="28"/>
          <w:rtl/>
        </w:rPr>
        <w:t>''</w:t>
      </w:r>
      <w:r w:rsidRPr="002F4D54">
        <w:rPr>
          <w:rFonts w:ascii="David" w:hAnsi="David" w:cs="David"/>
          <w:sz w:val="28"/>
          <w:szCs w:val="28"/>
          <w:rtl/>
        </w:rPr>
        <w:t>ואחר כך אמר שהמעלות לא יגיעו לאדם לפי רוב גודל המעשה אבל לפי רוב מספר המעשים והוא שהמעלות אמנם יגיעו בכפול המעשים הטובים פעמים רבות ועם זה יגיע קנין חזק לא כשיעשה אדם פעל אחד גדול מפעולות הטובות כי בזה לבדו לא יגיע לו קנין חזק והמשל בו כשיתן האדם למי שראוי אלף זהובים בבת אחת לאיש א' ולאיש אחר לא נתן כלום לא יעלה בידו מדת הנדיבות בזה המעשה האחד הגדול כמו שמגיע למי שהתנדב אלף זהובים באלף פעמים ונתן כל זהוב מהם על צד הנדיבות מפני שזה כפל מעשה הנדיבות אלף פעמים והגיע לו קנין חזק וזה פעם אחת לבד התעוררה נפשו התעוררות גדולה לפעל טוב ואח"כ פסקה ממנו וכן בתורה אין שכר מי שפדה אסור במאה דינרים או עשה צדקה לעני במאה דינרים שהוא די מחסורו כמו שפדה עשרה איסרים או השלים חסרון עשרה עניים כל אחד בעשרה דינרים ואל זה ההקש וזה ענין אמרו לפי רוב המעשה אבל לא לפי גודל המעשה</w:t>
      </w:r>
      <w:r>
        <w:rPr>
          <w:rFonts w:ascii="David" w:hAnsi="David" w:cs="David" w:hint="cs"/>
          <w:sz w:val="28"/>
          <w:szCs w:val="28"/>
          <w:rtl/>
        </w:rPr>
        <w:t>''.</w:t>
      </w:r>
    </w:p>
    <w:p w14:paraId="18081026" w14:textId="30AB2A27" w:rsidR="00291D4A" w:rsidRDefault="00291D4A" w:rsidP="00291D4A">
      <w:pPr>
        <w:bidi/>
        <w:jc w:val="both"/>
        <w:rPr>
          <w:rFonts w:ascii="David" w:hAnsi="David" w:cs="David"/>
          <w:sz w:val="28"/>
          <w:szCs w:val="28"/>
          <w:rtl/>
        </w:rPr>
      </w:pPr>
      <w:r>
        <w:rPr>
          <w:rFonts w:ascii="David" w:hAnsi="David" w:cs="David" w:hint="cs"/>
          <w:sz w:val="28"/>
          <w:szCs w:val="28"/>
          <w:rtl/>
        </w:rPr>
        <w:t>ועי' עלי שור על כחה של מעשים</w:t>
      </w:r>
    </w:p>
    <w:p w14:paraId="1EF50191" w14:textId="77777777" w:rsidR="00291D4A" w:rsidRDefault="00291D4A" w:rsidP="00291D4A">
      <w:pPr>
        <w:bidi/>
        <w:jc w:val="both"/>
        <w:rPr>
          <w:rFonts w:ascii="David" w:hAnsi="David" w:cs="David"/>
          <w:sz w:val="28"/>
          <w:szCs w:val="28"/>
          <w:rtl/>
        </w:rPr>
      </w:pPr>
    </w:p>
    <w:p w14:paraId="070E0EC7" w14:textId="77777777" w:rsidR="00291D4A" w:rsidRDefault="00291D4A" w:rsidP="00291D4A">
      <w:pPr>
        <w:bidi/>
        <w:jc w:val="both"/>
        <w:rPr>
          <w:rFonts w:ascii="David" w:hAnsi="David" w:cs="David"/>
          <w:sz w:val="28"/>
          <w:szCs w:val="28"/>
          <w:rtl/>
        </w:rPr>
      </w:pPr>
    </w:p>
    <w:p w14:paraId="24525668" w14:textId="589A1091" w:rsidR="00291D4A" w:rsidRPr="00291D4A" w:rsidRDefault="00291D4A" w:rsidP="00291D4A">
      <w:pPr>
        <w:bidi/>
        <w:jc w:val="both"/>
        <w:rPr>
          <w:rFonts w:ascii="David" w:hAnsi="David" w:cs="David"/>
          <w:sz w:val="36"/>
          <w:szCs w:val="36"/>
          <w:u w:val="single"/>
          <w:rtl/>
        </w:rPr>
      </w:pPr>
      <w:r w:rsidRPr="00291D4A">
        <w:rPr>
          <w:rFonts w:ascii="David" w:hAnsi="David" w:cs="David" w:hint="cs"/>
          <w:sz w:val="36"/>
          <w:szCs w:val="36"/>
          <w:u w:val="single"/>
          <w:rtl/>
        </w:rPr>
        <w:t>מה הגדר של מעשה</w:t>
      </w:r>
    </w:p>
    <w:p w14:paraId="59E7512C" w14:textId="12D42CA1" w:rsidR="00291D4A" w:rsidRDefault="00291D4A" w:rsidP="00291D4A">
      <w:pPr>
        <w:bidi/>
        <w:jc w:val="both"/>
        <w:rPr>
          <w:rFonts w:ascii="David" w:hAnsi="David" w:cs="David"/>
          <w:sz w:val="28"/>
          <w:szCs w:val="28"/>
          <w:rtl/>
        </w:rPr>
      </w:pPr>
      <w:r>
        <w:rPr>
          <w:rFonts w:ascii="David" w:hAnsi="David" w:cs="David" w:hint="cs"/>
          <w:sz w:val="28"/>
          <w:szCs w:val="28"/>
          <w:rtl/>
        </w:rPr>
        <w:t xml:space="preserve">עי' </w:t>
      </w:r>
      <w:r w:rsidRPr="00291D4A">
        <w:rPr>
          <w:rFonts w:ascii="David" w:hAnsi="David" w:cs="David" w:hint="cs"/>
          <w:b/>
          <w:bCs/>
          <w:sz w:val="28"/>
          <w:szCs w:val="28"/>
          <w:rtl/>
        </w:rPr>
        <w:t>בב''מ</w:t>
      </w:r>
      <w:r>
        <w:rPr>
          <w:rFonts w:ascii="David" w:hAnsi="David" w:cs="David" w:hint="cs"/>
          <w:sz w:val="28"/>
          <w:szCs w:val="28"/>
          <w:rtl/>
        </w:rPr>
        <w:t xml:space="preserve"> </w:t>
      </w:r>
      <w:r w:rsidRPr="00291D4A">
        <w:rPr>
          <w:rFonts w:ascii="David" w:hAnsi="David" w:cs="David" w:hint="cs"/>
          <w:sz w:val="24"/>
          <w:szCs w:val="24"/>
          <w:rtl/>
        </w:rPr>
        <w:t xml:space="preserve">(דף צא:) </w:t>
      </w:r>
      <w:r>
        <w:rPr>
          <w:rFonts w:ascii="David" w:hAnsi="David" w:cs="David" w:hint="cs"/>
          <w:sz w:val="28"/>
          <w:szCs w:val="28"/>
          <w:rtl/>
        </w:rPr>
        <w:t>דאיכא שני לישנאות דפליגי האם הולך כעושה מעשה דמי או לא.</w:t>
      </w:r>
    </w:p>
    <w:p w14:paraId="307E2253" w14:textId="31C4951E" w:rsidR="00291D4A" w:rsidRDefault="00291D4A" w:rsidP="00291D4A">
      <w:pPr>
        <w:bidi/>
        <w:jc w:val="both"/>
        <w:rPr>
          <w:rFonts w:ascii="David" w:hAnsi="David" w:cs="David"/>
          <w:sz w:val="28"/>
          <w:szCs w:val="28"/>
          <w:rtl/>
        </w:rPr>
      </w:pPr>
      <w:r>
        <w:rPr>
          <w:rFonts w:ascii="David" w:hAnsi="David" w:cs="David" w:hint="cs"/>
          <w:sz w:val="28"/>
          <w:szCs w:val="28"/>
          <w:rtl/>
        </w:rPr>
        <w:t xml:space="preserve">ועי' </w:t>
      </w:r>
      <w:r w:rsidRPr="00291D4A">
        <w:rPr>
          <w:rFonts w:ascii="David" w:hAnsi="David" w:cs="David" w:hint="cs"/>
          <w:b/>
          <w:bCs/>
          <w:sz w:val="28"/>
          <w:szCs w:val="28"/>
          <w:rtl/>
        </w:rPr>
        <w:t>בב''מ</w:t>
      </w:r>
      <w:r>
        <w:rPr>
          <w:rFonts w:ascii="David" w:hAnsi="David" w:cs="David" w:hint="cs"/>
          <w:sz w:val="28"/>
          <w:szCs w:val="28"/>
          <w:rtl/>
        </w:rPr>
        <w:t xml:space="preserve"> </w:t>
      </w:r>
      <w:r w:rsidRPr="00291D4A">
        <w:rPr>
          <w:rFonts w:ascii="David" w:hAnsi="David" w:cs="David" w:hint="cs"/>
          <w:sz w:val="24"/>
          <w:szCs w:val="24"/>
          <w:rtl/>
        </w:rPr>
        <w:t xml:space="preserve">(דף צג.) </w:t>
      </w:r>
      <w:r>
        <w:rPr>
          <w:rFonts w:ascii="David" w:hAnsi="David" w:cs="David" w:hint="cs"/>
          <w:sz w:val="28"/>
          <w:szCs w:val="28"/>
          <w:rtl/>
        </w:rPr>
        <w:t xml:space="preserve">דנחלקו </w:t>
      </w:r>
      <w:r w:rsidRPr="00291D4A">
        <w:rPr>
          <w:rFonts w:ascii="David" w:hAnsi="David" w:cs="David" w:hint="cs"/>
          <w:b/>
          <w:bCs/>
          <w:sz w:val="28"/>
          <w:szCs w:val="28"/>
          <w:rtl/>
        </w:rPr>
        <w:t>רב ושמואל</w:t>
      </w:r>
      <w:r>
        <w:rPr>
          <w:rFonts w:ascii="David" w:hAnsi="David" w:cs="David" w:hint="cs"/>
          <w:sz w:val="28"/>
          <w:szCs w:val="28"/>
          <w:rtl/>
        </w:rPr>
        <w:t xml:space="preserve"> האם שומר כעושה מעשה דמי או לא. </w:t>
      </w:r>
    </w:p>
    <w:p w14:paraId="62E19C8C" w14:textId="4969C187" w:rsidR="009908B2" w:rsidRPr="002F4D54" w:rsidRDefault="009908B2" w:rsidP="009908B2">
      <w:pPr>
        <w:bidi/>
        <w:jc w:val="both"/>
        <w:rPr>
          <w:rFonts w:ascii="David" w:hAnsi="David" w:cs="David" w:hint="cs"/>
          <w:sz w:val="28"/>
          <w:szCs w:val="28"/>
          <w:rtl/>
        </w:rPr>
      </w:pPr>
      <w:r>
        <w:rPr>
          <w:rFonts w:ascii="David" w:hAnsi="David" w:cs="David" w:hint="cs"/>
          <w:sz w:val="28"/>
          <w:szCs w:val="28"/>
          <w:rtl/>
        </w:rPr>
        <w:t xml:space="preserve">אולם עי' </w:t>
      </w:r>
      <w:r w:rsidR="00B654E1">
        <w:rPr>
          <w:rFonts w:ascii="David" w:hAnsi="David" w:cs="David" w:hint="cs"/>
          <w:sz w:val="28"/>
          <w:szCs w:val="28"/>
          <w:rtl/>
        </w:rPr>
        <w:t xml:space="preserve">בספר </w:t>
      </w:r>
      <w:r w:rsidR="00B654E1" w:rsidRPr="00363DD1">
        <w:rPr>
          <w:rFonts w:ascii="David" w:hAnsi="David" w:cs="David" w:hint="cs"/>
          <w:b/>
          <w:bCs/>
          <w:sz w:val="28"/>
          <w:szCs w:val="28"/>
          <w:rtl/>
        </w:rPr>
        <w:t>הליכות שלמה</w:t>
      </w:r>
      <w:r w:rsidR="00B654E1">
        <w:rPr>
          <w:rFonts w:ascii="David" w:hAnsi="David" w:cs="David" w:hint="cs"/>
          <w:sz w:val="28"/>
          <w:szCs w:val="28"/>
          <w:rtl/>
        </w:rPr>
        <w:t xml:space="preserve"> </w:t>
      </w:r>
      <w:r w:rsidR="00B654E1" w:rsidRPr="00363DD1">
        <w:rPr>
          <w:rFonts w:ascii="David" w:hAnsi="David" w:cs="David" w:hint="cs"/>
          <w:sz w:val="24"/>
          <w:szCs w:val="24"/>
          <w:rtl/>
        </w:rPr>
        <w:t xml:space="preserve">(תפילה פכ''ב ה''ה) </w:t>
      </w:r>
      <w:r w:rsidR="00B654E1">
        <w:rPr>
          <w:rFonts w:ascii="David" w:hAnsi="David" w:cs="David" w:hint="cs"/>
          <w:sz w:val="28"/>
          <w:szCs w:val="28"/>
          <w:rtl/>
        </w:rPr>
        <w:t>שכותב שאף שההליכה בשעת הברכה אינה בכלל עשיית מלאכה</w:t>
      </w:r>
      <w:r w:rsidR="00363DD1">
        <w:rPr>
          <w:rStyle w:val="Appelnotedebasdep"/>
          <w:rFonts w:ascii="David" w:hAnsi="David" w:cs="David"/>
          <w:sz w:val="28"/>
          <w:szCs w:val="28"/>
          <w:rtl/>
        </w:rPr>
        <w:footnoteReference w:id="1"/>
      </w:r>
      <w:r w:rsidR="00B654E1">
        <w:rPr>
          <w:rFonts w:ascii="David" w:hAnsi="David" w:cs="David" w:hint="cs"/>
          <w:sz w:val="28"/>
          <w:szCs w:val="28"/>
          <w:rtl/>
        </w:rPr>
        <w:t xml:space="preserve">, מ''מ לכתחילה אין לעשות כן כדי שתהא הברכה בישוב הדעת. </w:t>
      </w:r>
    </w:p>
    <w:sectPr w:rsidR="009908B2" w:rsidRPr="002F4D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2296F" w14:textId="77777777" w:rsidR="00C93E3B" w:rsidRDefault="00C93E3B" w:rsidP="00363DD1">
      <w:pPr>
        <w:spacing w:after="0" w:line="240" w:lineRule="auto"/>
      </w:pPr>
      <w:r>
        <w:separator/>
      </w:r>
    </w:p>
  </w:endnote>
  <w:endnote w:type="continuationSeparator" w:id="0">
    <w:p w14:paraId="06DF9F5D" w14:textId="77777777" w:rsidR="00C93E3B" w:rsidRDefault="00C93E3B" w:rsidP="00363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8C729" w14:textId="77777777" w:rsidR="00C93E3B" w:rsidRDefault="00C93E3B" w:rsidP="00363DD1">
      <w:pPr>
        <w:spacing w:after="0" w:line="240" w:lineRule="auto"/>
      </w:pPr>
      <w:r>
        <w:separator/>
      </w:r>
    </w:p>
  </w:footnote>
  <w:footnote w:type="continuationSeparator" w:id="0">
    <w:p w14:paraId="398A44C8" w14:textId="77777777" w:rsidR="00C93E3B" w:rsidRDefault="00C93E3B" w:rsidP="00363DD1">
      <w:pPr>
        <w:spacing w:after="0" w:line="240" w:lineRule="auto"/>
      </w:pPr>
      <w:r>
        <w:continuationSeparator/>
      </w:r>
    </w:p>
  </w:footnote>
  <w:footnote w:id="1">
    <w:p w14:paraId="7932243E" w14:textId="3E979C48" w:rsidR="00363DD1" w:rsidRPr="00363DD1" w:rsidRDefault="00363DD1" w:rsidP="00363DD1">
      <w:pPr>
        <w:pStyle w:val="Notedebasdepage"/>
        <w:bidi/>
        <w:jc w:val="both"/>
        <w:rPr>
          <w:rFonts w:ascii="David" w:hAnsi="David" w:cs="David"/>
          <w:rtl/>
        </w:rPr>
      </w:pPr>
      <w:r w:rsidRPr="00363DD1">
        <w:rPr>
          <w:rStyle w:val="Appelnotedebasdep"/>
          <w:rFonts w:ascii="David" w:hAnsi="David" w:cs="David"/>
        </w:rPr>
        <w:footnoteRef/>
      </w:r>
      <w:r w:rsidRPr="00363DD1">
        <w:rPr>
          <w:rFonts w:ascii="David" w:hAnsi="David" w:cs="David"/>
        </w:rPr>
        <w:t xml:space="preserve"> </w:t>
      </w:r>
      <w:r w:rsidRPr="00363DD1">
        <w:rPr>
          <w:rFonts w:ascii="David" w:hAnsi="David" w:cs="David"/>
          <w:rtl/>
        </w:rPr>
        <w:t xml:space="preserve"> דהרי כתב </w:t>
      </w:r>
      <w:r w:rsidRPr="00363DD1">
        <w:rPr>
          <w:rFonts w:ascii="David" w:hAnsi="David" w:cs="David"/>
          <w:b/>
          <w:bCs/>
          <w:rtl/>
        </w:rPr>
        <w:t>הש''ע</w:t>
      </w:r>
      <w:r w:rsidRPr="00363DD1">
        <w:rPr>
          <w:rFonts w:ascii="David" w:hAnsi="David" w:cs="David"/>
          <w:rtl/>
        </w:rPr>
        <w:t xml:space="preserve"> </w:t>
      </w:r>
      <w:r w:rsidRPr="00363DD1">
        <w:rPr>
          <w:rFonts w:ascii="David" w:hAnsi="David" w:cs="David"/>
          <w:sz w:val="18"/>
          <w:szCs w:val="18"/>
          <w:rtl/>
        </w:rPr>
        <w:t xml:space="preserve">(סי' קצא ס''ג) </w:t>
      </w:r>
      <w:r w:rsidRPr="00363DD1">
        <w:rPr>
          <w:rFonts w:ascii="David" w:hAnsi="David" w:cs="David"/>
          <w:rtl/>
        </w:rPr>
        <w:t>''</w:t>
      </w:r>
      <w:r w:rsidRPr="00363DD1">
        <w:rPr>
          <w:rFonts w:ascii="David" w:hAnsi="David" w:cs="David"/>
          <w:rtl/>
        </w:rPr>
        <w:t>אָסוּר לַעֲשׂוֹת</w:t>
      </w:r>
      <w:r w:rsidRPr="00363DD1">
        <w:rPr>
          <w:rFonts w:ascii="David" w:hAnsi="David" w:cs="David"/>
          <w:rtl/>
        </w:rPr>
        <w:t xml:space="preserve"> </w:t>
      </w:r>
      <w:r w:rsidRPr="00363DD1">
        <w:rPr>
          <w:rFonts w:ascii="David" w:hAnsi="David" w:cs="David"/>
          <w:rtl/>
        </w:rPr>
        <w:t>מְלָאכָה בְּעוֹדוֹ מְבָרֵךְ</w:t>
      </w:r>
      <w:r w:rsidRPr="00363DD1">
        <w:rPr>
          <w:rFonts w:ascii="David" w:hAnsi="David" w:cs="David"/>
          <w:rtl/>
        </w:rPr>
        <w:t xml:space="preserve">'', </w:t>
      </w:r>
      <w:r w:rsidRPr="00363DD1">
        <w:rPr>
          <w:rFonts w:ascii="David" w:hAnsi="David" w:cs="David"/>
          <w:b/>
          <w:bCs/>
          <w:rtl/>
        </w:rPr>
        <w:t>והט''ז</w:t>
      </w:r>
      <w:r w:rsidRPr="00363DD1">
        <w:rPr>
          <w:rFonts w:ascii="David" w:hAnsi="David" w:cs="David"/>
          <w:rtl/>
        </w:rPr>
        <w:t xml:space="preserve"> כתב דלאו דווקא ברכת המזון אלא ה''ה כשעוסק בתפילה או באיזו ברכה אחרת.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54"/>
    <w:rsid w:val="001D2779"/>
    <w:rsid w:val="00291D4A"/>
    <w:rsid w:val="002F4D54"/>
    <w:rsid w:val="00363DD1"/>
    <w:rsid w:val="009908B2"/>
    <w:rsid w:val="00B654E1"/>
    <w:rsid w:val="00C93E3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C816C"/>
  <w15:chartTrackingRefBased/>
  <w15:docId w15:val="{8055CA0A-5883-4C3D-8876-DABBBAE2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363DD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63DD1"/>
    <w:rPr>
      <w:noProof/>
      <w:sz w:val="20"/>
      <w:szCs w:val="20"/>
    </w:rPr>
  </w:style>
  <w:style w:type="character" w:styleId="Appelnotedebasdep">
    <w:name w:val="footnote reference"/>
    <w:basedOn w:val="Policepardfaut"/>
    <w:uiPriority w:val="99"/>
    <w:semiHidden/>
    <w:unhideWhenUsed/>
    <w:rsid w:val="00363D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7D8C6-6B7B-4DAC-AF38-DD587DB3A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Pages>
  <Words>198</Words>
  <Characters>1093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2023-08-14T10:05:00Z</dcterms:created>
  <dcterms:modified xsi:type="dcterms:W3CDTF">2024-06-13T19:51:00Z</dcterms:modified>
</cp:coreProperties>
</file>