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8DBF" w14:textId="2B9A6C42" w:rsidR="003C6C09" w:rsidRPr="001F2BC8" w:rsidRDefault="00A22D16" w:rsidP="001F2BC8">
      <w:pPr>
        <w:bidi/>
        <w:ind w:left="3540"/>
        <w:jc w:val="both"/>
        <w:rPr>
          <w:rFonts w:asciiTheme="majorBidi" w:hAnsiTheme="majorBidi" w:cstheme="majorBidi"/>
          <w:sz w:val="56"/>
          <w:szCs w:val="56"/>
          <w:u w:val="single"/>
          <w:rtl/>
        </w:rPr>
      </w:pPr>
      <w:r w:rsidRPr="001F2BC8">
        <w:rPr>
          <w:rFonts w:asciiTheme="majorBidi" w:hAnsiTheme="majorBidi" w:cstheme="majorBidi" w:hint="cs"/>
          <w:sz w:val="56"/>
          <w:szCs w:val="56"/>
          <w:u w:val="single"/>
          <w:rtl/>
        </w:rPr>
        <w:t>משל וציור</w:t>
      </w:r>
    </w:p>
    <w:p w14:paraId="23862377" w14:textId="77777777" w:rsidR="00A22D16" w:rsidRDefault="00A22D16" w:rsidP="00A22D16">
      <w:pPr>
        <w:bidi/>
        <w:jc w:val="both"/>
        <w:rPr>
          <w:rFonts w:asciiTheme="majorBidi" w:hAnsiTheme="majorBidi" w:cstheme="majorBidi"/>
          <w:sz w:val="28"/>
          <w:szCs w:val="28"/>
          <w:rtl/>
        </w:rPr>
      </w:pPr>
    </w:p>
    <w:p w14:paraId="06A913A7" w14:textId="77777777" w:rsidR="00A22D16" w:rsidRDefault="00A22D16" w:rsidP="00A22D16">
      <w:pPr>
        <w:bidi/>
        <w:jc w:val="both"/>
        <w:rPr>
          <w:rFonts w:asciiTheme="majorBidi" w:hAnsiTheme="majorBidi" w:cstheme="majorBidi"/>
          <w:sz w:val="28"/>
          <w:szCs w:val="28"/>
          <w:rtl/>
        </w:rPr>
      </w:pPr>
    </w:p>
    <w:p w14:paraId="4E23C35A" w14:textId="01F8F00C" w:rsidR="00A22D16" w:rsidRPr="001F2BC8" w:rsidRDefault="00A22D16" w:rsidP="00A22D16">
      <w:pPr>
        <w:bidi/>
        <w:jc w:val="both"/>
        <w:rPr>
          <w:rFonts w:asciiTheme="majorBidi" w:hAnsiTheme="majorBidi" w:cstheme="majorBidi"/>
          <w:sz w:val="36"/>
          <w:szCs w:val="36"/>
          <w:u w:val="single"/>
          <w:rtl/>
        </w:rPr>
      </w:pPr>
      <w:r w:rsidRPr="001F2BC8">
        <w:rPr>
          <w:rFonts w:asciiTheme="majorBidi" w:hAnsiTheme="majorBidi" w:cstheme="majorBidi" w:hint="cs"/>
          <w:sz w:val="36"/>
          <w:szCs w:val="36"/>
          <w:u w:val="single"/>
          <w:rtl/>
        </w:rPr>
        <w:t>כחו</w:t>
      </w:r>
    </w:p>
    <w:p w14:paraId="5CCB1F35" w14:textId="505E66D4" w:rsidR="00A22D16" w:rsidRPr="00A22D16" w:rsidRDefault="001F2BC8" w:rsidP="001F2BC8">
      <w:pPr>
        <w:bidi/>
        <w:jc w:val="both"/>
        <w:rPr>
          <w:rFonts w:asciiTheme="majorBidi" w:hAnsiTheme="majorBidi" w:cstheme="majorBidi"/>
          <w:sz w:val="28"/>
          <w:szCs w:val="28"/>
        </w:rPr>
      </w:pPr>
      <w:r>
        <w:rPr>
          <w:rFonts w:asciiTheme="majorBidi" w:hAnsiTheme="majorBidi" w:cs="Times New Roman" w:hint="cs"/>
          <w:sz w:val="28"/>
          <w:szCs w:val="28"/>
          <w:rtl/>
        </w:rPr>
        <w:t xml:space="preserve">כותב </w:t>
      </w:r>
      <w:r w:rsidR="00A22D16" w:rsidRPr="001F2BC8">
        <w:rPr>
          <w:rFonts w:asciiTheme="majorBidi" w:hAnsiTheme="majorBidi" w:cs="Times New Roman"/>
          <w:b/>
          <w:bCs/>
          <w:sz w:val="28"/>
          <w:szCs w:val="28"/>
          <w:rtl/>
        </w:rPr>
        <w:t>רבינו בחיי</w:t>
      </w:r>
      <w:r w:rsidR="00A22D16" w:rsidRPr="00A22D16">
        <w:rPr>
          <w:rFonts w:asciiTheme="majorBidi" w:hAnsiTheme="majorBidi" w:cs="Times New Roman"/>
          <w:sz w:val="28"/>
          <w:szCs w:val="28"/>
          <w:rtl/>
        </w:rPr>
        <w:t xml:space="preserve"> </w:t>
      </w:r>
      <w:r w:rsidRPr="001F2BC8">
        <w:rPr>
          <w:rFonts w:asciiTheme="majorBidi" w:hAnsiTheme="majorBidi" w:cs="Times New Roman" w:hint="cs"/>
          <w:sz w:val="24"/>
          <w:szCs w:val="24"/>
          <w:rtl/>
        </w:rPr>
        <w:t>(הקדמת ל</w:t>
      </w:r>
      <w:r w:rsidR="00A22D16" w:rsidRPr="001F2BC8">
        <w:rPr>
          <w:rFonts w:asciiTheme="majorBidi" w:hAnsiTheme="majorBidi" w:cs="Times New Roman"/>
          <w:sz w:val="24"/>
          <w:szCs w:val="24"/>
          <w:rtl/>
        </w:rPr>
        <w:t>פ</w:t>
      </w:r>
      <w:r w:rsidRPr="001F2BC8">
        <w:rPr>
          <w:rFonts w:asciiTheme="majorBidi" w:hAnsiTheme="majorBidi" w:cs="Times New Roman" w:hint="cs"/>
          <w:sz w:val="24"/>
          <w:szCs w:val="24"/>
          <w:rtl/>
        </w:rPr>
        <w:t>ר'</w:t>
      </w:r>
      <w:r w:rsidR="00A22D16" w:rsidRPr="001F2BC8">
        <w:rPr>
          <w:rFonts w:asciiTheme="majorBidi" w:hAnsiTheme="majorBidi" w:cs="Times New Roman"/>
          <w:sz w:val="24"/>
          <w:szCs w:val="24"/>
          <w:rtl/>
        </w:rPr>
        <w:t xml:space="preserve"> ויקהל)</w:t>
      </w:r>
      <w:r w:rsidRPr="001F2BC8">
        <w:rPr>
          <w:rFonts w:asciiTheme="majorBidi" w:hAnsiTheme="majorBidi" w:cstheme="majorBidi" w:hint="cs"/>
          <w:sz w:val="24"/>
          <w:szCs w:val="24"/>
          <w:rtl/>
        </w:rPr>
        <w:t xml:space="preserve"> </w:t>
      </w:r>
      <w:r>
        <w:rPr>
          <w:rFonts w:asciiTheme="majorBidi" w:hAnsiTheme="majorBidi" w:cstheme="majorBidi" w:hint="cs"/>
          <w:sz w:val="28"/>
          <w:szCs w:val="28"/>
          <w:rtl/>
        </w:rPr>
        <w:t>''</w:t>
      </w:r>
      <w:r w:rsidR="00A22D16" w:rsidRPr="00A22D16">
        <w:rPr>
          <w:rFonts w:asciiTheme="majorBidi" w:hAnsiTheme="majorBidi" w:cs="Times New Roman"/>
          <w:sz w:val="28"/>
          <w:szCs w:val="28"/>
          <w:rtl/>
        </w:rPr>
        <w:t>אֱכָל - בְּנִי דְבַשׁ כִּי - טוֹב וְנֹפֶת מָתוֹק עַל - חִכֶּךָ, כֵּן דְּעֶה חָכְמָה לְנַפְשֶׁךָ אִם - מָצָאתָ וְיֵשׁ אַחֲרִית וְתִקְוָתְךָ לֹא תִכָּרֵת. (משלי כד, יג - יד).</w:t>
      </w:r>
    </w:p>
    <w:p w14:paraId="7C65511C" w14:textId="7F9F1B17" w:rsidR="00A22D16" w:rsidRDefault="00A22D16" w:rsidP="00A22D16">
      <w:pPr>
        <w:bidi/>
        <w:jc w:val="both"/>
        <w:rPr>
          <w:rFonts w:asciiTheme="majorBidi" w:hAnsiTheme="majorBidi" w:cs="Times New Roman"/>
          <w:sz w:val="28"/>
          <w:szCs w:val="28"/>
          <w:rtl/>
        </w:rPr>
      </w:pPr>
      <w:r w:rsidRPr="00A22D16">
        <w:rPr>
          <w:rFonts w:asciiTheme="majorBidi" w:hAnsiTheme="majorBidi" w:cs="Times New Roman"/>
          <w:sz w:val="28"/>
          <w:szCs w:val="28"/>
          <w:rtl/>
        </w:rPr>
        <w:t>שלמה המלך ע"ה המשיל החכמה שהיא תענוג שכלי לדבש שהוא תענוג גופני, וכן הוא תמיד נוהג ברוב דבריו בספר משלי לדבר ע"י משלים כדי שיזהיר האדם שיוכיח שכלו לטבעו, לפי שהאדם כלול משני דברים: שכל, וטבע, וא"א לו שיוכיח שכלו לטבעו כי אם ע"י משל מעין הדברים המורגשים אשר הטבע שקוע בהם</w:t>
      </w:r>
      <w:r w:rsidR="001F2BC8">
        <w:rPr>
          <w:rFonts w:asciiTheme="majorBidi" w:hAnsiTheme="majorBidi" w:cs="Times New Roman" w:hint="cs"/>
          <w:sz w:val="28"/>
          <w:szCs w:val="28"/>
          <w:rtl/>
        </w:rPr>
        <w:t>''.</w:t>
      </w:r>
    </w:p>
    <w:p w14:paraId="73A359DF" w14:textId="1FE47466" w:rsidR="001F2BC8" w:rsidRDefault="001F2BC8" w:rsidP="001F2BC8">
      <w:pPr>
        <w:bidi/>
        <w:jc w:val="both"/>
        <w:rPr>
          <w:rFonts w:asciiTheme="majorBidi" w:hAnsiTheme="majorBidi" w:cs="Times New Roman"/>
          <w:sz w:val="28"/>
          <w:szCs w:val="28"/>
          <w:rtl/>
        </w:rPr>
      </w:pPr>
      <w:r>
        <w:rPr>
          <w:rFonts w:asciiTheme="majorBidi" w:hAnsiTheme="majorBidi" w:cs="Times New Roman" w:hint="cs"/>
          <w:sz w:val="28"/>
          <w:szCs w:val="28"/>
          <w:rtl/>
        </w:rPr>
        <w:t>וכותב ב</w:t>
      </w:r>
      <w:r w:rsidRPr="001F2BC8">
        <w:rPr>
          <w:rFonts w:asciiTheme="majorBidi" w:hAnsiTheme="majorBidi" w:cs="Times New Roman"/>
          <w:sz w:val="28"/>
          <w:szCs w:val="28"/>
          <w:rtl/>
        </w:rPr>
        <w:t xml:space="preserve">ספר </w:t>
      </w:r>
      <w:r w:rsidRPr="001F2BC8">
        <w:rPr>
          <w:rFonts w:asciiTheme="majorBidi" w:hAnsiTheme="majorBidi" w:cs="Times New Roman"/>
          <w:b/>
          <w:bCs/>
          <w:sz w:val="28"/>
          <w:szCs w:val="28"/>
          <w:rtl/>
        </w:rPr>
        <w:t>הכוזרי</w:t>
      </w:r>
      <w:r w:rsidRPr="001F2BC8">
        <w:rPr>
          <w:rFonts w:asciiTheme="majorBidi" w:hAnsiTheme="majorBidi" w:cs="Times New Roman"/>
          <w:sz w:val="28"/>
          <w:szCs w:val="28"/>
          <w:rtl/>
        </w:rPr>
        <w:t xml:space="preserve"> </w:t>
      </w:r>
      <w:r w:rsidRPr="001F2BC8">
        <w:rPr>
          <w:rFonts w:asciiTheme="majorBidi" w:hAnsiTheme="majorBidi" w:cs="Times New Roman" w:hint="cs"/>
          <w:sz w:val="24"/>
          <w:szCs w:val="24"/>
          <w:rtl/>
        </w:rPr>
        <w:t>(</w:t>
      </w:r>
      <w:r w:rsidRPr="001F2BC8">
        <w:rPr>
          <w:rFonts w:asciiTheme="majorBidi" w:hAnsiTheme="majorBidi" w:cs="Times New Roman"/>
          <w:sz w:val="24"/>
          <w:szCs w:val="24"/>
          <w:rtl/>
        </w:rPr>
        <w:t>מאמר ג' אות ה'</w:t>
      </w:r>
      <w:r w:rsidRPr="001F2BC8">
        <w:rPr>
          <w:rFonts w:asciiTheme="majorBidi" w:hAnsiTheme="majorBidi" w:cs="Times New Roman" w:hint="cs"/>
          <w:sz w:val="24"/>
          <w:szCs w:val="24"/>
          <w:rtl/>
        </w:rPr>
        <w:t>)</w:t>
      </w:r>
      <w:r w:rsidRPr="001F2BC8">
        <w:rPr>
          <w:rFonts w:asciiTheme="majorBidi" w:hAnsiTheme="majorBidi" w:cs="Times New Roman"/>
          <w:sz w:val="28"/>
          <w:szCs w:val="28"/>
          <w:rtl/>
        </w:rPr>
        <w:t>, 'והחסיד נשמע בחושיו וכוחותיו הנפשיים והגופיים, ומצוה בשכלו את המדמה, להמציא ההדור שבצורות הנמצאות אצלו בעזר הזכרון, לדמות אליו הענין האלוקי המבוקש'.</w:t>
      </w:r>
    </w:p>
    <w:p w14:paraId="2FA75CBA" w14:textId="77777777" w:rsidR="001F2BC8" w:rsidRDefault="001F2BC8" w:rsidP="001F2BC8">
      <w:pPr>
        <w:bidi/>
        <w:jc w:val="both"/>
        <w:rPr>
          <w:rFonts w:asciiTheme="majorBidi" w:hAnsiTheme="majorBidi" w:cs="Times New Roman"/>
          <w:sz w:val="28"/>
          <w:szCs w:val="28"/>
          <w:rtl/>
        </w:rPr>
      </w:pPr>
      <w:r w:rsidRPr="001F2BC8">
        <w:rPr>
          <w:rFonts w:asciiTheme="majorBidi" w:hAnsiTheme="majorBidi" w:cs="Times New Roman"/>
          <w:sz w:val="28"/>
          <w:szCs w:val="28"/>
          <w:rtl/>
        </w:rPr>
        <w:t xml:space="preserve">וכלל זה מובא הרבה בספרי הקדמונים וספרי המוסר, וכגון הא דס' </w:t>
      </w:r>
      <w:r w:rsidRPr="001F2BC8">
        <w:rPr>
          <w:rFonts w:asciiTheme="majorBidi" w:hAnsiTheme="majorBidi" w:cs="Times New Roman"/>
          <w:b/>
          <w:bCs/>
          <w:sz w:val="28"/>
          <w:szCs w:val="28"/>
          <w:rtl/>
        </w:rPr>
        <w:t>הישר לר"ת</w:t>
      </w:r>
      <w:r w:rsidRPr="001F2BC8">
        <w:rPr>
          <w:rFonts w:asciiTheme="majorBidi" w:hAnsiTheme="majorBidi" w:cs="Times New Roman"/>
          <w:sz w:val="28"/>
          <w:szCs w:val="28"/>
          <w:rtl/>
        </w:rPr>
        <w:t xml:space="preserve"> "וצריך שתהיה תפילתו כמלאך מתעטף בציצית ותפילין ויכיר שדומה למלאך אז יבז בעיניו לשלוח יד במעשים לא טובים"</w:t>
      </w:r>
      <w:r>
        <w:rPr>
          <w:rFonts w:asciiTheme="majorBidi" w:hAnsiTheme="majorBidi" w:cs="Times New Roman" w:hint="cs"/>
          <w:sz w:val="28"/>
          <w:szCs w:val="28"/>
          <w:rtl/>
        </w:rPr>
        <w:t>.</w:t>
      </w:r>
    </w:p>
    <w:p w14:paraId="62DB5DB7" w14:textId="2E4DBA71" w:rsidR="001F2BC8" w:rsidRDefault="001F2BC8" w:rsidP="001F2BC8">
      <w:pPr>
        <w:bidi/>
        <w:jc w:val="both"/>
        <w:rPr>
          <w:rFonts w:asciiTheme="majorBidi" w:hAnsiTheme="majorBidi" w:cs="Times New Roman"/>
          <w:sz w:val="28"/>
          <w:szCs w:val="28"/>
          <w:rtl/>
        </w:rPr>
      </w:pPr>
      <w:r w:rsidRPr="001F2BC8">
        <w:rPr>
          <w:rFonts w:asciiTheme="majorBidi" w:hAnsiTheme="majorBidi" w:cs="Times New Roman"/>
          <w:b/>
          <w:bCs/>
          <w:sz w:val="28"/>
          <w:szCs w:val="28"/>
          <w:rtl/>
        </w:rPr>
        <w:t>ובשו"ע</w:t>
      </w:r>
      <w:r w:rsidRPr="001F2BC8">
        <w:rPr>
          <w:rFonts w:asciiTheme="majorBidi" w:hAnsiTheme="majorBidi" w:cs="Times New Roman"/>
          <w:sz w:val="28"/>
          <w:szCs w:val="28"/>
          <w:rtl/>
        </w:rPr>
        <w:t xml:space="preserve"> </w:t>
      </w:r>
      <w:r w:rsidRPr="001F2BC8">
        <w:rPr>
          <w:rFonts w:asciiTheme="majorBidi" w:hAnsiTheme="majorBidi" w:cs="Times New Roman" w:hint="cs"/>
          <w:sz w:val="24"/>
          <w:szCs w:val="24"/>
          <w:rtl/>
        </w:rPr>
        <w:t>(</w:t>
      </w:r>
      <w:r w:rsidRPr="001F2BC8">
        <w:rPr>
          <w:rFonts w:asciiTheme="majorBidi" w:hAnsiTheme="majorBidi" w:cs="Times New Roman"/>
          <w:sz w:val="24"/>
          <w:szCs w:val="24"/>
          <w:rtl/>
        </w:rPr>
        <w:t>סי' צ"ד</w:t>
      </w:r>
      <w:r w:rsidRPr="001F2BC8">
        <w:rPr>
          <w:rFonts w:asciiTheme="majorBidi" w:hAnsiTheme="majorBidi" w:cs="Times New Roman" w:hint="cs"/>
          <w:sz w:val="24"/>
          <w:szCs w:val="24"/>
          <w:rtl/>
        </w:rPr>
        <w:t>)</w:t>
      </w:r>
      <w:r w:rsidRPr="001F2BC8">
        <w:rPr>
          <w:rFonts w:asciiTheme="majorBidi" w:hAnsiTheme="majorBidi" w:cs="Times New Roman"/>
          <w:sz w:val="24"/>
          <w:szCs w:val="24"/>
          <w:rtl/>
        </w:rPr>
        <w:t xml:space="preserve"> </w:t>
      </w:r>
      <w:r w:rsidRPr="001F2BC8">
        <w:rPr>
          <w:rFonts w:asciiTheme="majorBidi" w:hAnsiTheme="majorBidi" w:cs="Times New Roman"/>
          <w:sz w:val="28"/>
          <w:szCs w:val="28"/>
          <w:rtl/>
        </w:rPr>
        <w:t>שידמה בתפילתו כנגד ירושלים ביהמ"ק וקודש קדשים, והיינו כאילו עומד שם (וכמ"ש שם)</w:t>
      </w:r>
      <w:r>
        <w:rPr>
          <w:rFonts w:asciiTheme="majorBidi" w:hAnsiTheme="majorBidi" w:cs="Times New Roman" w:hint="cs"/>
          <w:sz w:val="28"/>
          <w:szCs w:val="28"/>
          <w:rtl/>
        </w:rPr>
        <w:t>.</w:t>
      </w:r>
    </w:p>
    <w:p w14:paraId="20CA82C3" w14:textId="77777777" w:rsidR="001F2BC8" w:rsidRDefault="001F2BC8" w:rsidP="001F2BC8">
      <w:pPr>
        <w:bidi/>
        <w:jc w:val="both"/>
        <w:rPr>
          <w:rFonts w:asciiTheme="majorBidi" w:hAnsiTheme="majorBidi" w:cs="Times New Roman"/>
          <w:sz w:val="28"/>
          <w:szCs w:val="28"/>
          <w:rtl/>
        </w:rPr>
      </w:pPr>
      <w:r w:rsidRPr="001F2BC8">
        <w:rPr>
          <w:rFonts w:asciiTheme="majorBidi" w:hAnsiTheme="majorBidi" w:cs="Times New Roman"/>
          <w:b/>
          <w:bCs/>
          <w:sz w:val="28"/>
          <w:szCs w:val="28"/>
          <w:rtl/>
        </w:rPr>
        <w:t>ובעבודת הקודש להחיד"א</w:t>
      </w:r>
      <w:r w:rsidRPr="001F2BC8">
        <w:rPr>
          <w:rFonts w:asciiTheme="majorBidi" w:hAnsiTheme="majorBidi" w:cs="Times New Roman"/>
          <w:sz w:val="28"/>
          <w:szCs w:val="28"/>
          <w:rtl/>
        </w:rPr>
        <w:t xml:space="preserve"> </w:t>
      </w:r>
      <w:r w:rsidRPr="001F2BC8">
        <w:rPr>
          <w:rFonts w:asciiTheme="majorBidi" w:hAnsiTheme="majorBidi" w:cs="Times New Roman"/>
          <w:sz w:val="24"/>
          <w:szCs w:val="24"/>
          <w:rtl/>
        </w:rPr>
        <w:t xml:space="preserve">(צפורן שמיר אות כ"ד) </w:t>
      </w:r>
      <w:r w:rsidRPr="001F2BC8">
        <w:rPr>
          <w:rFonts w:asciiTheme="majorBidi" w:hAnsiTheme="majorBidi" w:cs="Times New Roman"/>
          <w:sz w:val="28"/>
          <w:szCs w:val="28"/>
          <w:rtl/>
        </w:rPr>
        <w:t xml:space="preserve">כשאומר שירת הים יצייר בדעתו כאילו עומד ביבשה בתוך הים והמצרים טובעים והוא ניצול והוא סגולה נפלאה לכפרת עוונות וכו', והאריך בזה גם בס' </w:t>
      </w:r>
      <w:r w:rsidRPr="001F2BC8">
        <w:rPr>
          <w:rFonts w:asciiTheme="majorBidi" w:hAnsiTheme="majorBidi" w:cs="Times New Roman"/>
          <w:b/>
          <w:bCs/>
          <w:sz w:val="28"/>
          <w:szCs w:val="28"/>
          <w:rtl/>
        </w:rPr>
        <w:t>הכשרת האברכים</w:t>
      </w:r>
      <w:r w:rsidRPr="001F2BC8">
        <w:rPr>
          <w:rFonts w:asciiTheme="majorBidi" w:hAnsiTheme="majorBidi" w:cs="Times New Roman"/>
          <w:sz w:val="28"/>
          <w:szCs w:val="28"/>
          <w:rtl/>
        </w:rPr>
        <w:t xml:space="preserve"> </w:t>
      </w:r>
      <w:r w:rsidRPr="001F2BC8">
        <w:rPr>
          <w:rFonts w:asciiTheme="majorBidi" w:hAnsiTheme="majorBidi" w:cs="Times New Roman" w:hint="cs"/>
          <w:sz w:val="24"/>
          <w:szCs w:val="24"/>
          <w:rtl/>
        </w:rPr>
        <w:t>(</w:t>
      </w:r>
      <w:r w:rsidRPr="001F2BC8">
        <w:rPr>
          <w:rFonts w:asciiTheme="majorBidi" w:hAnsiTheme="majorBidi" w:cs="Times New Roman"/>
          <w:sz w:val="24"/>
          <w:szCs w:val="24"/>
          <w:rtl/>
        </w:rPr>
        <w:t>פרק ז'</w:t>
      </w:r>
      <w:r w:rsidRPr="001F2BC8">
        <w:rPr>
          <w:rFonts w:asciiTheme="majorBidi" w:hAnsiTheme="majorBidi" w:cs="Times New Roman" w:hint="cs"/>
          <w:sz w:val="24"/>
          <w:szCs w:val="24"/>
          <w:rtl/>
        </w:rPr>
        <w:t>)</w:t>
      </w:r>
      <w:r w:rsidRPr="001F2BC8">
        <w:rPr>
          <w:rFonts w:asciiTheme="majorBidi" w:hAnsiTheme="majorBidi" w:cs="Times New Roman"/>
          <w:sz w:val="24"/>
          <w:szCs w:val="24"/>
          <w:rtl/>
        </w:rPr>
        <w:t xml:space="preserve"> </w:t>
      </w:r>
      <w:r w:rsidRPr="001F2BC8">
        <w:rPr>
          <w:rFonts w:asciiTheme="majorBidi" w:hAnsiTheme="majorBidi" w:cs="Times New Roman"/>
          <w:sz w:val="28"/>
          <w:szCs w:val="28"/>
          <w:rtl/>
        </w:rPr>
        <w:t>בציור מעמד יציאת מצרים ומעמד הר סיני ודברי חז"ל כאילו בעל השמועה עומד כנגדו וכו'</w:t>
      </w:r>
      <w:r>
        <w:rPr>
          <w:rFonts w:asciiTheme="majorBidi" w:hAnsiTheme="majorBidi" w:cs="Times New Roman" w:hint="cs"/>
          <w:sz w:val="28"/>
          <w:szCs w:val="28"/>
          <w:rtl/>
        </w:rPr>
        <w:t>.</w:t>
      </w:r>
    </w:p>
    <w:p w14:paraId="0D96B1B9" w14:textId="70F1279F" w:rsidR="001F2BC8" w:rsidRDefault="001F2BC8" w:rsidP="001F2BC8">
      <w:pPr>
        <w:bidi/>
        <w:jc w:val="both"/>
        <w:rPr>
          <w:rFonts w:asciiTheme="majorBidi" w:hAnsiTheme="majorBidi" w:cs="Times New Roman"/>
          <w:sz w:val="28"/>
          <w:szCs w:val="28"/>
          <w:rtl/>
        </w:rPr>
      </w:pPr>
      <w:bookmarkStart w:id="0" w:name="_Hlk202278469"/>
      <w:r w:rsidRPr="001F2BC8">
        <w:rPr>
          <w:rFonts w:asciiTheme="majorBidi" w:hAnsiTheme="majorBidi" w:cs="Times New Roman"/>
          <w:b/>
          <w:bCs/>
          <w:sz w:val="28"/>
          <w:szCs w:val="28"/>
          <w:rtl/>
        </w:rPr>
        <w:t>ובמלבי"ם</w:t>
      </w:r>
      <w:r w:rsidRPr="001F2BC8">
        <w:rPr>
          <w:rFonts w:asciiTheme="majorBidi" w:hAnsiTheme="majorBidi" w:cs="Times New Roman"/>
          <w:sz w:val="28"/>
          <w:szCs w:val="28"/>
          <w:rtl/>
        </w:rPr>
        <w:t xml:space="preserve"> </w:t>
      </w:r>
      <w:r w:rsidRPr="001F2BC8">
        <w:rPr>
          <w:rFonts w:asciiTheme="majorBidi" w:hAnsiTheme="majorBidi" w:cs="Times New Roman"/>
          <w:sz w:val="24"/>
          <w:szCs w:val="24"/>
          <w:rtl/>
        </w:rPr>
        <w:t xml:space="preserve">(משלי י"ב כ"ה) </w:t>
      </w:r>
      <w:r w:rsidRPr="001F2BC8">
        <w:rPr>
          <w:rFonts w:asciiTheme="majorBidi" w:hAnsiTheme="majorBidi" w:cs="Times New Roman"/>
          <w:sz w:val="28"/>
          <w:szCs w:val="28"/>
          <w:rtl/>
        </w:rPr>
        <w:t>על הפסוק דאגה בלב איש וכו' "כל המדות צפונים בנפש האדם עד שהרוח מעלה איזה ציור על הלב וכו', ובין כוחות הנפש נמצא גם הדאגה על העתיד והציור הזה כשימשול בלב מנפש ועד בשר יכלה, שגם העשיר והשלו כשתמשול הדאגה בלבו ידאג על העתיד פן יחרב ביתו פן יכלה עשרו פן ימותו בניו פן ימשלו אויביו וכדומה והוא ביגון תמידי, ועת יעלה ציור הדאגה על הלב נתן החכם שתי עצות לזה: א. להשפיל הציור הלז וכו' ע"י שיסיח דעתו מרעיונות כאלו ואל ידאג. ב. שיעלה על לבו ציורים טובים, למשל יצייר שאחריתו טוב שביתו יעמוד נכון שהוא מלא ברכת ה' ושיש תקוה לאחריתו, וז"ש 'דאגה בלב איש' כשעלה ציור הדאגה וימשול בלב, העצה 'ישחנה' - יורידנה למטה, או 'בדבר טוב ישמחנה' ע"י ציור טוב לעומת ציור הרע"</w:t>
      </w:r>
      <w:r>
        <w:rPr>
          <w:rFonts w:asciiTheme="majorBidi" w:hAnsiTheme="majorBidi" w:cs="Times New Roman" w:hint="cs"/>
          <w:sz w:val="28"/>
          <w:szCs w:val="28"/>
          <w:rtl/>
        </w:rPr>
        <w:t>.</w:t>
      </w:r>
      <w:bookmarkEnd w:id="0"/>
    </w:p>
    <w:p w14:paraId="1D9F9D07" w14:textId="40A1F10B" w:rsidR="003D2D1B" w:rsidRPr="00A22D16" w:rsidRDefault="003D2D1B" w:rsidP="003D2D1B">
      <w:pPr>
        <w:bidi/>
        <w:jc w:val="both"/>
        <w:rPr>
          <w:rFonts w:asciiTheme="majorBidi" w:hAnsiTheme="majorBidi" w:cstheme="majorBidi"/>
          <w:sz w:val="28"/>
          <w:szCs w:val="28"/>
        </w:rPr>
      </w:pPr>
      <w:r>
        <w:rPr>
          <w:rFonts w:asciiTheme="majorBidi" w:hAnsiTheme="majorBidi" w:cs="Times New Roman" w:hint="cs"/>
          <w:sz w:val="28"/>
          <w:szCs w:val="28"/>
          <w:rtl/>
        </w:rPr>
        <w:t xml:space="preserve">וכותב </w:t>
      </w:r>
      <w:r w:rsidRPr="003D2D1B">
        <w:rPr>
          <w:rFonts w:asciiTheme="majorBidi" w:hAnsiTheme="majorBidi" w:cs="Times New Roman" w:hint="cs"/>
          <w:b/>
          <w:bCs/>
          <w:sz w:val="28"/>
          <w:szCs w:val="28"/>
          <w:rtl/>
        </w:rPr>
        <w:t>ה</w:t>
      </w:r>
      <w:r w:rsidRPr="003D2D1B">
        <w:rPr>
          <w:rFonts w:asciiTheme="majorBidi" w:hAnsiTheme="majorBidi" w:cs="Times New Roman"/>
          <w:b/>
          <w:bCs/>
          <w:sz w:val="28"/>
          <w:szCs w:val="28"/>
          <w:rtl/>
        </w:rPr>
        <w:t>פסקי תשובות</w:t>
      </w:r>
      <w:r w:rsidRPr="003D2D1B">
        <w:rPr>
          <w:rFonts w:asciiTheme="majorBidi" w:hAnsiTheme="majorBidi" w:cs="Times New Roman"/>
          <w:sz w:val="28"/>
          <w:szCs w:val="28"/>
          <w:rtl/>
        </w:rPr>
        <w:t xml:space="preserve"> </w:t>
      </w:r>
      <w:r w:rsidRPr="003D2D1B">
        <w:rPr>
          <w:rFonts w:asciiTheme="majorBidi" w:hAnsiTheme="majorBidi" w:cs="Times New Roman" w:hint="cs"/>
          <w:sz w:val="24"/>
          <w:szCs w:val="24"/>
          <w:rtl/>
        </w:rPr>
        <w:t>(</w:t>
      </w:r>
      <w:r w:rsidRPr="003D2D1B">
        <w:rPr>
          <w:rFonts w:asciiTheme="majorBidi" w:hAnsiTheme="majorBidi" w:cs="Times New Roman"/>
          <w:sz w:val="24"/>
          <w:szCs w:val="24"/>
          <w:rtl/>
        </w:rPr>
        <w:t>אורח חיים סימן א אות א</w:t>
      </w:r>
      <w:r w:rsidRPr="003D2D1B">
        <w:rPr>
          <w:rFonts w:asciiTheme="majorBidi" w:hAnsiTheme="majorBidi" w:cs="Times New Roman" w:hint="cs"/>
          <w:sz w:val="24"/>
          <w:szCs w:val="24"/>
          <w:rtl/>
        </w:rPr>
        <w:t>)</w:t>
      </w:r>
      <w:r w:rsidRPr="003D2D1B">
        <w:rPr>
          <w:rFonts w:asciiTheme="majorBidi" w:hAnsiTheme="majorBidi" w:cstheme="majorBidi" w:hint="cs"/>
          <w:sz w:val="24"/>
          <w:szCs w:val="24"/>
          <w:rtl/>
        </w:rPr>
        <w:t xml:space="preserve"> </w:t>
      </w:r>
      <w:r>
        <w:rPr>
          <w:rFonts w:asciiTheme="majorBidi" w:hAnsiTheme="majorBidi" w:cstheme="majorBidi" w:hint="cs"/>
          <w:sz w:val="28"/>
          <w:szCs w:val="28"/>
          <w:rtl/>
        </w:rPr>
        <w:t>''</w:t>
      </w:r>
      <w:r w:rsidRPr="003D2D1B">
        <w:rPr>
          <w:rFonts w:asciiTheme="majorBidi" w:hAnsiTheme="majorBidi" w:cs="Times New Roman"/>
          <w:sz w:val="28"/>
          <w:szCs w:val="28"/>
          <w:rtl/>
        </w:rPr>
        <w:t xml:space="preserve">וזה המכוון בדברי </w:t>
      </w:r>
      <w:r w:rsidRPr="003D2D1B">
        <w:rPr>
          <w:rFonts w:asciiTheme="majorBidi" w:hAnsiTheme="majorBidi" w:cs="Times New Roman"/>
          <w:b/>
          <w:bCs/>
          <w:sz w:val="28"/>
          <w:szCs w:val="28"/>
          <w:rtl/>
        </w:rPr>
        <w:t>הרמ"א</w:t>
      </w:r>
      <w:r w:rsidRPr="003D2D1B">
        <w:rPr>
          <w:rFonts w:asciiTheme="majorBidi" w:hAnsiTheme="majorBidi" w:cs="Times New Roman"/>
          <w:sz w:val="28"/>
          <w:szCs w:val="28"/>
          <w:rtl/>
        </w:rPr>
        <w:t xml:space="preserve"> שבהמשך הסעיף 'כי אין ישיבת האדם תנועותיו ועסקיו והוא לבדו בביתו כישיבתו תנועותיו ועסקיו והוא לפני </w:t>
      </w:r>
      <w:r w:rsidRPr="003D2D1B">
        <w:rPr>
          <w:rFonts w:asciiTheme="majorBidi" w:hAnsiTheme="majorBidi" w:cs="Times New Roman"/>
          <w:sz w:val="28"/>
          <w:szCs w:val="28"/>
          <w:rtl/>
        </w:rPr>
        <w:lastRenderedPageBreak/>
        <w:t>מלך גדול', והו</w:t>
      </w:r>
      <w:r>
        <w:rPr>
          <w:rFonts w:asciiTheme="majorBidi" w:hAnsiTheme="majorBidi" w:cs="Times New Roman" w:hint="cs"/>
          <w:sz w:val="28"/>
          <w:szCs w:val="28"/>
          <w:rtl/>
        </w:rPr>
        <w:t>א</w:t>
      </w:r>
      <w:r w:rsidRPr="003D2D1B">
        <w:rPr>
          <w:rFonts w:asciiTheme="majorBidi" w:hAnsiTheme="majorBidi" w:cs="Times New Roman"/>
          <w:sz w:val="28"/>
          <w:szCs w:val="28"/>
          <w:rtl/>
        </w:rPr>
        <w:t xml:space="preserve"> על פי דברי חז"ל (ברכות כ"ח ב) יה"ר שיהא מורא שמים עליכם כמורא בשר ודם, ועל ידי שיצייר בשכלו כאילו רבו או שאר איש נכבד עומד סמוך לו ומעורר אותו בקול רעש גדול שתהיה הנהגתו בדרך התורה, בזה יקל עליו להגיע לדרגת סיום דברי הרמ"א 'שהמלך הגדול הקדוש ברוך הוא אשר מלא כל הארץ כבודו עומד עליו ורואה במעשיו וכו' ויגיע אליו היראה וההכנעה בפחד השי"ת ובושתו ממנו תמיד'</w:t>
      </w:r>
      <w:r>
        <w:rPr>
          <w:rFonts w:asciiTheme="majorBidi" w:hAnsiTheme="majorBidi" w:cs="Times New Roman" w:hint="cs"/>
          <w:sz w:val="28"/>
          <w:szCs w:val="28"/>
          <w:rtl/>
        </w:rPr>
        <w:t>''</w:t>
      </w:r>
      <w:r w:rsidRPr="003D2D1B">
        <w:rPr>
          <w:rFonts w:asciiTheme="majorBidi" w:hAnsiTheme="majorBidi" w:cs="Times New Roman"/>
          <w:sz w:val="28"/>
          <w:szCs w:val="28"/>
          <w:rtl/>
        </w:rPr>
        <w:t>.</w:t>
      </w:r>
    </w:p>
    <w:sectPr w:rsidR="003D2D1B" w:rsidRPr="00A22D1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D16"/>
    <w:rsid w:val="001F2BC8"/>
    <w:rsid w:val="002328A1"/>
    <w:rsid w:val="0027628A"/>
    <w:rsid w:val="003C6C09"/>
    <w:rsid w:val="003D2D1B"/>
    <w:rsid w:val="006E1F17"/>
    <w:rsid w:val="009B49EA"/>
    <w:rsid w:val="00A22D16"/>
    <w:rsid w:val="00AB248E"/>
    <w:rsid w:val="00DD0A5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2DDA"/>
  <w15:chartTrackingRefBased/>
  <w15:docId w15:val="{D7D31C4F-FBBD-4DD0-8E89-4A9D494E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A22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22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22D1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22D1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22D1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22D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2D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2D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2D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2D16"/>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A22D16"/>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A22D16"/>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A22D16"/>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A22D16"/>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A22D16"/>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A22D16"/>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A22D16"/>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A22D16"/>
    <w:rPr>
      <w:rFonts w:eastAsiaTheme="majorEastAsia" w:cstheme="majorBidi"/>
      <w:noProof/>
      <w:color w:val="272727" w:themeColor="text1" w:themeTint="D8"/>
    </w:rPr>
  </w:style>
  <w:style w:type="paragraph" w:styleId="Titre">
    <w:name w:val="Title"/>
    <w:basedOn w:val="Normal"/>
    <w:next w:val="Normal"/>
    <w:link w:val="TitreCar"/>
    <w:uiPriority w:val="10"/>
    <w:qFormat/>
    <w:rsid w:val="00A2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2D16"/>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A22D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2D16"/>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A22D16"/>
    <w:pPr>
      <w:spacing w:before="160"/>
      <w:jc w:val="center"/>
    </w:pPr>
    <w:rPr>
      <w:i/>
      <w:iCs/>
      <w:color w:val="404040" w:themeColor="text1" w:themeTint="BF"/>
    </w:rPr>
  </w:style>
  <w:style w:type="character" w:customStyle="1" w:styleId="CitationCar">
    <w:name w:val="Citation Car"/>
    <w:basedOn w:val="Policepardfaut"/>
    <w:link w:val="Citation"/>
    <w:uiPriority w:val="29"/>
    <w:rsid w:val="00A22D16"/>
    <w:rPr>
      <w:i/>
      <w:iCs/>
      <w:noProof/>
      <w:color w:val="404040" w:themeColor="text1" w:themeTint="BF"/>
    </w:rPr>
  </w:style>
  <w:style w:type="paragraph" w:styleId="Paragraphedeliste">
    <w:name w:val="List Paragraph"/>
    <w:basedOn w:val="Normal"/>
    <w:uiPriority w:val="34"/>
    <w:qFormat/>
    <w:rsid w:val="00A22D16"/>
    <w:pPr>
      <w:ind w:left="720"/>
      <w:contextualSpacing/>
    </w:pPr>
  </w:style>
  <w:style w:type="character" w:styleId="Accentuationintense">
    <w:name w:val="Intense Emphasis"/>
    <w:basedOn w:val="Policepardfaut"/>
    <w:uiPriority w:val="21"/>
    <w:qFormat/>
    <w:rsid w:val="00A22D16"/>
    <w:rPr>
      <w:i/>
      <w:iCs/>
      <w:color w:val="2F5496" w:themeColor="accent1" w:themeShade="BF"/>
    </w:rPr>
  </w:style>
  <w:style w:type="paragraph" w:styleId="Citationintense">
    <w:name w:val="Intense Quote"/>
    <w:basedOn w:val="Normal"/>
    <w:next w:val="Normal"/>
    <w:link w:val="CitationintenseCar"/>
    <w:uiPriority w:val="30"/>
    <w:qFormat/>
    <w:rsid w:val="00A22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22D16"/>
    <w:rPr>
      <w:i/>
      <w:iCs/>
      <w:noProof/>
      <w:color w:val="2F5496" w:themeColor="accent1" w:themeShade="BF"/>
    </w:rPr>
  </w:style>
  <w:style w:type="character" w:styleId="Rfrenceintense">
    <w:name w:val="Intense Reference"/>
    <w:basedOn w:val="Policepardfaut"/>
    <w:uiPriority w:val="32"/>
    <w:qFormat/>
    <w:rsid w:val="00A22D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377</Words>
  <Characters>2078</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5</cp:revision>
  <dcterms:created xsi:type="dcterms:W3CDTF">2025-07-01T02:53:00Z</dcterms:created>
  <dcterms:modified xsi:type="dcterms:W3CDTF">2025-07-01T13:29:00Z</dcterms:modified>
</cp:coreProperties>
</file>