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4496EE" w14:textId="2CAC20EB" w:rsidR="001D2779" w:rsidRPr="0072291A" w:rsidRDefault="00495C18" w:rsidP="0072291A">
      <w:pPr>
        <w:bidi/>
        <w:ind w:left="3540"/>
        <w:jc w:val="both"/>
        <w:rPr>
          <w:sz w:val="56"/>
          <w:szCs w:val="56"/>
          <w:u w:val="single"/>
          <w:rtl/>
        </w:rPr>
      </w:pPr>
      <w:r w:rsidRPr="0072291A">
        <w:rPr>
          <w:rFonts w:hint="cs"/>
          <w:sz w:val="56"/>
          <w:szCs w:val="56"/>
          <w:u w:val="single"/>
          <w:rtl/>
        </w:rPr>
        <w:t>נישאוין</w:t>
      </w:r>
    </w:p>
    <w:p w14:paraId="6277B1CF" w14:textId="24ED3542" w:rsidR="00495C18" w:rsidRDefault="00495C18" w:rsidP="00495C18">
      <w:pPr>
        <w:bidi/>
        <w:jc w:val="both"/>
        <w:rPr>
          <w:sz w:val="28"/>
          <w:szCs w:val="28"/>
          <w:rtl/>
        </w:rPr>
      </w:pPr>
    </w:p>
    <w:p w14:paraId="3B20DD66" w14:textId="76DA6346" w:rsidR="00495C18" w:rsidRDefault="00495C18" w:rsidP="00495C18">
      <w:pPr>
        <w:bidi/>
        <w:jc w:val="both"/>
        <w:rPr>
          <w:sz w:val="28"/>
          <w:szCs w:val="28"/>
          <w:rtl/>
        </w:rPr>
      </w:pPr>
    </w:p>
    <w:p w14:paraId="331F70BD" w14:textId="5834C352" w:rsidR="00495C18" w:rsidRDefault="00495C18" w:rsidP="00495C18">
      <w:pPr>
        <w:bidi/>
        <w:jc w:val="both"/>
        <w:rPr>
          <w:sz w:val="28"/>
          <w:szCs w:val="28"/>
          <w:rtl/>
        </w:rPr>
      </w:pPr>
    </w:p>
    <w:p w14:paraId="7B36179F" w14:textId="3854C254" w:rsidR="00495C18" w:rsidRPr="0072291A" w:rsidRDefault="00495C18" w:rsidP="00495C18">
      <w:pPr>
        <w:bidi/>
        <w:jc w:val="both"/>
        <w:rPr>
          <w:sz w:val="36"/>
          <w:szCs w:val="36"/>
          <w:u w:val="single"/>
          <w:rtl/>
        </w:rPr>
      </w:pPr>
      <w:r w:rsidRPr="0072291A">
        <w:rPr>
          <w:rFonts w:hint="cs"/>
          <w:sz w:val="36"/>
          <w:szCs w:val="36"/>
          <w:u w:val="single"/>
          <w:rtl/>
        </w:rPr>
        <w:t xml:space="preserve">לאשה </w:t>
      </w:r>
    </w:p>
    <w:p w14:paraId="26AFCFD5" w14:textId="41C4E483" w:rsidR="00495C18" w:rsidRDefault="00495C18" w:rsidP="00495C18">
      <w:pPr>
        <w:bidi/>
        <w:jc w:val="both"/>
        <w:rPr>
          <w:sz w:val="28"/>
          <w:szCs w:val="28"/>
          <w:rtl/>
        </w:rPr>
      </w:pPr>
    </w:p>
    <w:p w14:paraId="397F5007" w14:textId="033ECCE6" w:rsidR="00495C18" w:rsidRDefault="00495C18" w:rsidP="00C5330B">
      <w:pPr>
        <w:pStyle w:val="Paragraphedeliste"/>
        <w:numPr>
          <w:ilvl w:val="0"/>
          <w:numId w:val="1"/>
        </w:numPr>
        <w:bidi/>
        <w:jc w:val="both"/>
        <w:rPr>
          <w:sz w:val="28"/>
          <w:szCs w:val="28"/>
        </w:rPr>
      </w:pPr>
      <w:r w:rsidRPr="00495C18">
        <w:rPr>
          <w:rFonts w:hint="cs"/>
          <w:sz w:val="28"/>
          <w:szCs w:val="28"/>
          <w:rtl/>
        </w:rPr>
        <w:t xml:space="preserve">עי' </w:t>
      </w:r>
      <w:r w:rsidRPr="0072291A">
        <w:rPr>
          <w:rFonts w:hint="cs"/>
          <w:b/>
          <w:bCs/>
          <w:sz w:val="28"/>
          <w:szCs w:val="28"/>
          <w:rtl/>
        </w:rPr>
        <w:t>קידושין</w:t>
      </w:r>
      <w:r w:rsidRPr="0072291A">
        <w:rPr>
          <w:rFonts w:hint="cs"/>
          <w:sz w:val="24"/>
          <w:szCs w:val="24"/>
          <w:rtl/>
        </w:rPr>
        <w:t>(דף מא.)</w:t>
      </w:r>
      <w:r w:rsidR="00E23AA2" w:rsidRPr="0072291A">
        <w:rPr>
          <w:rFonts w:hint="cs"/>
          <w:sz w:val="24"/>
          <w:szCs w:val="24"/>
          <w:rtl/>
        </w:rPr>
        <w:t xml:space="preserve"> </w:t>
      </w:r>
      <w:r w:rsidR="00E23AA2">
        <w:rPr>
          <w:rFonts w:hint="cs"/>
          <w:sz w:val="28"/>
          <w:szCs w:val="28"/>
          <w:rtl/>
        </w:rPr>
        <w:t>''</w:t>
      </w:r>
      <w:r w:rsidR="00E23AA2" w:rsidRPr="00E23AA2">
        <w:rPr>
          <w:sz w:val="28"/>
          <w:szCs w:val="28"/>
          <w:rtl/>
        </w:rPr>
        <w:t xml:space="preserve">דאמר </w:t>
      </w:r>
      <w:r w:rsidR="00E23AA2" w:rsidRPr="0072291A">
        <w:rPr>
          <w:b/>
          <w:bCs/>
          <w:sz w:val="28"/>
          <w:szCs w:val="28"/>
          <w:rtl/>
        </w:rPr>
        <w:t>ר''ל</w:t>
      </w:r>
      <w:r w:rsidR="00E23AA2" w:rsidRPr="00E23AA2">
        <w:rPr>
          <w:sz w:val="28"/>
          <w:szCs w:val="28"/>
          <w:rtl/>
        </w:rPr>
        <w:t xml:space="preserve"> טב למיתב טן דו מלמיתב ארמלו</w:t>
      </w:r>
      <w:r w:rsidR="00E23AA2">
        <w:rPr>
          <w:rFonts w:hint="cs"/>
          <w:sz w:val="28"/>
          <w:szCs w:val="28"/>
          <w:rtl/>
        </w:rPr>
        <w:t>''</w:t>
      </w:r>
      <w:r w:rsidR="00C5330B">
        <w:rPr>
          <w:rFonts w:hint="cs"/>
          <w:sz w:val="28"/>
          <w:szCs w:val="28"/>
          <w:rtl/>
        </w:rPr>
        <w:t xml:space="preserve"> [אולם עי' </w:t>
      </w:r>
      <w:r w:rsidR="00C5330B" w:rsidRPr="00EE0543">
        <w:rPr>
          <w:rFonts w:hint="cs"/>
          <w:b/>
          <w:bCs/>
          <w:sz w:val="28"/>
          <w:szCs w:val="28"/>
          <w:rtl/>
        </w:rPr>
        <w:t>תוס'</w:t>
      </w:r>
      <w:r w:rsidR="00C5330B" w:rsidRPr="00EE0543">
        <w:rPr>
          <w:rFonts w:hint="cs"/>
          <w:sz w:val="24"/>
          <w:szCs w:val="24"/>
          <w:rtl/>
        </w:rPr>
        <w:t xml:space="preserve">(שם ד''ה אסור) </w:t>
      </w:r>
      <w:r w:rsidR="00C5330B">
        <w:rPr>
          <w:rFonts w:hint="cs"/>
          <w:sz w:val="28"/>
          <w:szCs w:val="28"/>
          <w:rtl/>
        </w:rPr>
        <w:t xml:space="preserve">שכותב </w:t>
      </w:r>
      <w:r w:rsidR="00C5330B" w:rsidRPr="00C5330B">
        <w:rPr>
          <w:rFonts w:hint="cs"/>
          <w:sz w:val="28"/>
          <w:szCs w:val="28"/>
          <w:u w:val="single"/>
          <w:rtl/>
        </w:rPr>
        <w:t>''</w:t>
      </w:r>
      <w:r w:rsidR="00C5330B" w:rsidRPr="00C5330B">
        <w:rPr>
          <w:sz w:val="28"/>
          <w:szCs w:val="28"/>
          <w:u w:val="single"/>
          <w:rtl/>
        </w:rPr>
        <w:t>אסור לאדם שיקדש את בתו כשהיא קטנה</w:t>
      </w:r>
      <w:r w:rsidR="00C5330B" w:rsidRPr="00C5330B">
        <w:rPr>
          <w:sz w:val="28"/>
          <w:szCs w:val="28"/>
          <w:rtl/>
        </w:rPr>
        <w:t>. ואע''ג דאמר לעיל דאיסורא ליכא משום דטב למיתב טן דו ה''מ בגדולה שהיא מתקדשת ע''י עצמה דכיון שנתרצית ליכא למיחש שמא תחזור אבל קטנה שמתקדשת ע''י אביה איכא למיחש שמא אם היתה גדולה לא היתה מתרצית</w:t>
      </w:r>
      <w:r w:rsidR="00C5330B">
        <w:rPr>
          <w:rFonts w:hint="cs"/>
          <w:sz w:val="28"/>
          <w:szCs w:val="28"/>
          <w:rtl/>
        </w:rPr>
        <w:t>''</w:t>
      </w:r>
      <w:r w:rsidR="00EE0543">
        <w:rPr>
          <w:rFonts w:hint="cs"/>
          <w:sz w:val="28"/>
          <w:szCs w:val="28"/>
          <w:rtl/>
        </w:rPr>
        <w:t>]</w:t>
      </w:r>
      <w:r w:rsidR="00C5330B">
        <w:rPr>
          <w:rFonts w:hint="cs"/>
          <w:sz w:val="28"/>
          <w:szCs w:val="28"/>
          <w:rtl/>
        </w:rPr>
        <w:t>.</w:t>
      </w:r>
    </w:p>
    <w:p w14:paraId="435D260C" w14:textId="1B4754F8" w:rsidR="00495C18" w:rsidRDefault="00495C18" w:rsidP="00495C18">
      <w:pPr>
        <w:pStyle w:val="Paragraphedeliste"/>
        <w:numPr>
          <w:ilvl w:val="0"/>
          <w:numId w:val="1"/>
        </w:numPr>
        <w:bidi/>
        <w:jc w:val="both"/>
        <w:rPr>
          <w:sz w:val="28"/>
          <w:szCs w:val="28"/>
        </w:rPr>
      </w:pPr>
      <w:r>
        <w:rPr>
          <w:rFonts w:hint="cs"/>
          <w:sz w:val="28"/>
          <w:szCs w:val="28"/>
          <w:rtl/>
        </w:rPr>
        <w:t xml:space="preserve">עי' </w:t>
      </w:r>
      <w:r w:rsidRPr="0072291A">
        <w:rPr>
          <w:rFonts w:hint="cs"/>
          <w:b/>
          <w:bCs/>
          <w:sz w:val="28"/>
          <w:szCs w:val="28"/>
          <w:rtl/>
        </w:rPr>
        <w:t>כתובות</w:t>
      </w:r>
      <w:r w:rsidRPr="0072291A">
        <w:rPr>
          <w:rFonts w:hint="cs"/>
          <w:sz w:val="24"/>
          <w:szCs w:val="24"/>
          <w:rtl/>
        </w:rPr>
        <w:t>(</w:t>
      </w:r>
      <w:r w:rsidR="00E23AA2" w:rsidRPr="0072291A">
        <w:rPr>
          <w:rFonts w:hint="cs"/>
          <w:sz w:val="24"/>
          <w:szCs w:val="24"/>
          <w:rtl/>
        </w:rPr>
        <w:t xml:space="preserve">דף פו.) </w:t>
      </w:r>
      <w:r w:rsidR="00E23AA2">
        <w:rPr>
          <w:rFonts w:hint="cs"/>
          <w:sz w:val="28"/>
          <w:szCs w:val="28"/>
          <w:rtl/>
        </w:rPr>
        <w:t>ועוד מקומות ''יותר ממה שהאיש רוצה לישא האשה רוצה לינשא.</w:t>
      </w:r>
    </w:p>
    <w:p w14:paraId="1A937787" w14:textId="3DBA5909" w:rsidR="00EE0543" w:rsidRDefault="00EE0543" w:rsidP="00EE0543">
      <w:pPr>
        <w:bidi/>
        <w:jc w:val="both"/>
        <w:rPr>
          <w:sz w:val="28"/>
          <w:szCs w:val="28"/>
          <w:rtl/>
        </w:rPr>
      </w:pPr>
    </w:p>
    <w:p w14:paraId="30F69645" w14:textId="7EEFB366" w:rsidR="00EE0543" w:rsidRDefault="00EE0543" w:rsidP="00EE0543">
      <w:pPr>
        <w:bidi/>
        <w:jc w:val="both"/>
        <w:rPr>
          <w:sz w:val="28"/>
          <w:szCs w:val="28"/>
          <w:rtl/>
        </w:rPr>
      </w:pPr>
    </w:p>
    <w:p w14:paraId="4CC24431" w14:textId="73FE54E8" w:rsidR="00EE0543" w:rsidRPr="00EE0543" w:rsidRDefault="00EE0543" w:rsidP="00EE0543">
      <w:pPr>
        <w:bidi/>
        <w:jc w:val="both"/>
        <w:rPr>
          <w:sz w:val="36"/>
          <w:szCs w:val="36"/>
          <w:u w:val="single"/>
          <w:rtl/>
        </w:rPr>
      </w:pPr>
      <w:r w:rsidRPr="00EE0543">
        <w:rPr>
          <w:rFonts w:hint="cs"/>
          <w:sz w:val="36"/>
          <w:szCs w:val="36"/>
          <w:u w:val="single"/>
          <w:rtl/>
        </w:rPr>
        <w:t>לאיש</w:t>
      </w:r>
    </w:p>
    <w:p w14:paraId="7F0C2BA2" w14:textId="10F2E0AA" w:rsidR="00EE0543" w:rsidRDefault="00EE0543" w:rsidP="00EE0543">
      <w:pPr>
        <w:bidi/>
        <w:jc w:val="both"/>
        <w:rPr>
          <w:sz w:val="28"/>
          <w:szCs w:val="28"/>
          <w:rtl/>
        </w:rPr>
      </w:pPr>
    </w:p>
    <w:p w14:paraId="50A18225" w14:textId="29CABBF4" w:rsidR="00EE0543" w:rsidRPr="00EE0543" w:rsidRDefault="00EE0543" w:rsidP="00EE0543">
      <w:pPr>
        <w:pStyle w:val="Paragraphedeliste"/>
        <w:numPr>
          <w:ilvl w:val="0"/>
          <w:numId w:val="2"/>
        </w:numPr>
        <w:bidi/>
        <w:jc w:val="both"/>
        <w:rPr>
          <w:sz w:val="28"/>
          <w:szCs w:val="28"/>
        </w:rPr>
      </w:pPr>
      <w:r>
        <w:rPr>
          <w:rFonts w:hint="cs"/>
          <w:sz w:val="28"/>
          <w:szCs w:val="28"/>
          <w:rtl/>
        </w:rPr>
        <w:t xml:space="preserve">עי' </w:t>
      </w:r>
      <w:r w:rsidRPr="00EE0543">
        <w:rPr>
          <w:rFonts w:hint="cs"/>
          <w:b/>
          <w:bCs/>
          <w:sz w:val="28"/>
          <w:szCs w:val="28"/>
          <w:rtl/>
        </w:rPr>
        <w:t>קידושין</w:t>
      </w:r>
      <w:r w:rsidRPr="00EE0543">
        <w:rPr>
          <w:rFonts w:hint="cs"/>
          <w:sz w:val="24"/>
          <w:szCs w:val="24"/>
          <w:rtl/>
        </w:rPr>
        <w:t xml:space="preserve">(דף מה:) </w:t>
      </w:r>
      <w:r>
        <w:rPr>
          <w:rFonts w:hint="cs"/>
          <w:sz w:val="28"/>
          <w:szCs w:val="28"/>
          <w:rtl/>
        </w:rPr>
        <w:t>''</w:t>
      </w:r>
      <w:r w:rsidRPr="00EE0543">
        <w:rPr>
          <w:sz w:val="28"/>
          <w:szCs w:val="28"/>
          <w:rtl/>
        </w:rPr>
        <w:t>הנהו בי תרי דהוו קא שתו חמרא תותי ציפי בבבל שקל חד מינייהו כסא דחמרא יהב ליה לחבריה אמר מיקדשא לי ברתיך לברי אמר רבינא אפילו למאן דאמר חיישינן שמא נתרצה האב</w:t>
      </w:r>
      <w:r>
        <w:rPr>
          <w:rFonts w:hint="cs"/>
          <w:sz w:val="28"/>
          <w:szCs w:val="28"/>
          <w:rtl/>
        </w:rPr>
        <w:t xml:space="preserve"> </w:t>
      </w:r>
      <w:r w:rsidRPr="00EE0543">
        <w:rPr>
          <w:sz w:val="28"/>
          <w:szCs w:val="28"/>
          <w:rtl/>
        </w:rPr>
        <w:t>שמא נתרצה הבן לא אמרינן</w:t>
      </w:r>
      <w:r>
        <w:rPr>
          <w:rFonts w:hint="cs"/>
          <w:sz w:val="28"/>
          <w:szCs w:val="28"/>
          <w:rtl/>
        </w:rPr>
        <w:t xml:space="preserve">'', </w:t>
      </w:r>
      <w:r w:rsidRPr="00EE0543">
        <w:rPr>
          <w:rFonts w:hint="cs"/>
          <w:b/>
          <w:bCs/>
          <w:sz w:val="28"/>
          <w:szCs w:val="28"/>
          <w:rtl/>
        </w:rPr>
        <w:t>ורש''י</w:t>
      </w:r>
      <w:r>
        <w:rPr>
          <w:rFonts w:hint="cs"/>
          <w:sz w:val="28"/>
          <w:szCs w:val="28"/>
          <w:rtl/>
        </w:rPr>
        <w:t xml:space="preserve"> פירש ''</w:t>
      </w:r>
      <w:r w:rsidRPr="00EE0543">
        <w:rPr>
          <w:sz w:val="28"/>
          <w:szCs w:val="28"/>
          <w:rtl/>
        </w:rPr>
        <w:t xml:space="preserve">בקידושין שקידש לו האב שלא מדעתו לא אמרינן דאב בקידושי בתו בכל דהו ניחא ליה דטב למיתב טן דו </w:t>
      </w:r>
      <w:r w:rsidRPr="00EE0543">
        <w:rPr>
          <w:sz w:val="28"/>
          <w:szCs w:val="28"/>
          <w:u w:val="single"/>
          <w:rtl/>
        </w:rPr>
        <w:t>אבל גברא דייק ונסיב</w:t>
      </w:r>
      <w:r w:rsidRPr="00EE0543">
        <w:rPr>
          <w:sz w:val="28"/>
          <w:szCs w:val="28"/>
          <w:rtl/>
        </w:rPr>
        <w:t xml:space="preserve"> ובן אינו ברשות אביו לקדש לו אשה שלא בשליחותו</w:t>
      </w:r>
      <w:r>
        <w:rPr>
          <w:rFonts w:hint="cs"/>
          <w:sz w:val="28"/>
          <w:szCs w:val="28"/>
          <w:rtl/>
        </w:rPr>
        <w:t>''.</w:t>
      </w:r>
    </w:p>
    <w:sectPr w:rsidR="00EE0543" w:rsidRPr="00EE054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827E96"/>
    <w:multiLevelType w:val="hybridMultilevel"/>
    <w:tmpl w:val="10CE21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5F093500"/>
    <w:multiLevelType w:val="hybridMultilevel"/>
    <w:tmpl w:val="E00009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C18"/>
    <w:rsid w:val="001D2779"/>
    <w:rsid w:val="00495C18"/>
    <w:rsid w:val="0072291A"/>
    <w:rsid w:val="00C5330B"/>
    <w:rsid w:val="00E23AA2"/>
    <w:rsid w:val="00EE0543"/>
    <w:rsid w:val="00F10CBB"/>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3D131"/>
  <w15:chartTrackingRefBased/>
  <w15:docId w15:val="{3FD8393D-AAE7-4797-89D7-DCE55E979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95C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124</Words>
  <Characters>685</Characters>
  <Application>Microsoft Office Word</Application>
  <DocSecurity>0</DocSecurity>
  <Lines>5</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4</cp:revision>
  <dcterms:created xsi:type="dcterms:W3CDTF">2022-07-11T07:33:00Z</dcterms:created>
  <dcterms:modified xsi:type="dcterms:W3CDTF">2022-07-12T07:55:00Z</dcterms:modified>
</cp:coreProperties>
</file>