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99374" w14:textId="008FD7D9" w:rsidR="00636579" w:rsidRPr="00334C54" w:rsidRDefault="007155AD" w:rsidP="00334C54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334C54">
        <w:rPr>
          <w:rFonts w:ascii="David" w:hAnsi="David" w:cs="David" w:hint="cs"/>
          <w:sz w:val="56"/>
          <w:szCs w:val="56"/>
          <w:u w:val="single"/>
          <w:rtl/>
        </w:rPr>
        <w:t xml:space="preserve">נפש רחבה </w:t>
      </w:r>
    </w:p>
    <w:p w14:paraId="3AD1A2C6" w14:textId="77777777" w:rsidR="007155AD" w:rsidRPr="00334C54" w:rsidRDefault="007155AD" w:rsidP="00334C54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</w:p>
    <w:p w14:paraId="357B313F" w14:textId="7F5FD149" w:rsidR="007155AD" w:rsidRPr="00334C54" w:rsidRDefault="007155AD" w:rsidP="00334C54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</w:p>
    <w:p w14:paraId="4AA32A70" w14:textId="77777777" w:rsidR="007155AD" w:rsidRDefault="007155AD" w:rsidP="007155AD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איתא </w:t>
      </w:r>
      <w:r w:rsidRPr="00334C54">
        <w:rPr>
          <w:rFonts w:ascii="David" w:hAnsi="David" w:cs="David" w:hint="cs"/>
          <w:b/>
          <w:bCs/>
          <w:sz w:val="28"/>
          <w:szCs w:val="28"/>
          <w:rtl/>
        </w:rPr>
        <w:t>בחולין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334C54">
        <w:rPr>
          <w:rFonts w:ascii="David" w:hAnsi="David" w:cs="David" w:hint="cs"/>
          <w:sz w:val="24"/>
          <w:szCs w:val="24"/>
          <w:rtl/>
        </w:rPr>
        <w:t xml:space="preserve">(דף קלט:)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7155AD">
        <w:rPr>
          <w:rFonts w:ascii="David" w:hAnsi="David" w:cs="David"/>
          <w:sz w:val="28"/>
          <w:szCs w:val="28"/>
          <w:rtl/>
        </w:rPr>
        <w:t>המן מן התורה מנין המן העץ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2E001F98" w14:textId="1158E1C1" w:rsidR="007155AD" w:rsidRDefault="007155AD" w:rsidP="007155AD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ושואלים, איפה רמוז בפסוק הזה המן [הרי בהרבה מקומות מובא המילה 'המן' כמו בפר' </w:t>
      </w:r>
      <w:r w:rsidRPr="00334C54">
        <w:rPr>
          <w:rFonts w:ascii="David" w:hAnsi="David" w:cs="David" w:hint="cs"/>
          <w:b/>
          <w:bCs/>
          <w:sz w:val="28"/>
          <w:szCs w:val="28"/>
          <w:rtl/>
        </w:rPr>
        <w:t>חוקת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334C54">
        <w:rPr>
          <w:rFonts w:ascii="David" w:hAnsi="David" w:cs="David" w:hint="cs"/>
          <w:sz w:val="24"/>
          <w:szCs w:val="24"/>
          <w:rtl/>
        </w:rPr>
        <w:t xml:space="preserve">(כ, י)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7155AD">
        <w:rPr>
          <w:rFonts w:ascii="David" w:hAnsi="David" w:cs="David"/>
          <w:sz w:val="28"/>
          <w:szCs w:val="28"/>
          <w:rtl/>
        </w:rPr>
        <w:t>מֹשֶׁה וְאַהֲרֹן אֶת הַקָּהָל אֶל פְּנֵי הַסָּלַע וַיֹּאמֶר לָהֶם שִׁמְעוּ נָא הַמֹּרִים הֲמִן הַסֶּלַע הַזֶּה נוֹצִיא לָכֶם מָיִם</w:t>
      </w:r>
      <w:r>
        <w:rPr>
          <w:rFonts w:ascii="David" w:hAnsi="David" w:cs="David" w:hint="cs"/>
          <w:sz w:val="28"/>
          <w:szCs w:val="28"/>
          <w:rtl/>
        </w:rPr>
        <w:t xml:space="preserve">'']?  </w:t>
      </w:r>
    </w:p>
    <w:p w14:paraId="00690C2F" w14:textId="402C4C2C" w:rsidR="00582F0C" w:rsidRDefault="007155AD" w:rsidP="00582F0C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ושמעתי אומרים בשם </w:t>
      </w:r>
      <w:r w:rsidRPr="00334C54">
        <w:rPr>
          <w:rFonts w:ascii="David" w:hAnsi="David" w:cs="David" w:hint="cs"/>
          <w:b/>
          <w:bCs/>
          <w:sz w:val="28"/>
          <w:szCs w:val="28"/>
          <w:rtl/>
        </w:rPr>
        <w:t>הגר''מ שפירא</w:t>
      </w:r>
      <w:r>
        <w:rPr>
          <w:rFonts w:ascii="David" w:hAnsi="David" w:cs="David" w:hint="cs"/>
          <w:sz w:val="28"/>
          <w:szCs w:val="28"/>
          <w:rtl/>
        </w:rPr>
        <w:t xml:space="preserve"> שכמו שהמן היה לו נפש רחבה כמו </w:t>
      </w:r>
      <w:r w:rsidR="00582F0C">
        <w:rPr>
          <w:rFonts w:ascii="David" w:hAnsi="David" w:cs="David" w:hint="cs"/>
          <w:sz w:val="28"/>
          <w:szCs w:val="28"/>
          <w:rtl/>
        </w:rPr>
        <w:t>שאמר הוא בעצמו ''</w:t>
      </w:r>
      <w:r w:rsidR="00582F0C" w:rsidRPr="00582F0C">
        <w:rPr>
          <w:rFonts w:ascii="David" w:hAnsi="David" w:cs="David"/>
          <w:sz w:val="28"/>
          <w:szCs w:val="28"/>
          <w:rtl/>
        </w:rPr>
        <w:t>וְכָל זֶה אֵינֶנּוּ שׁוֶֹה לִי בְּכָל עֵת אֲשֶׁר אֲנִי רֹאֶה אֶת מָרְדֳּכַי הַיְּהוּדִי יוֹשֵׁב בְּשַׁעַר הַמֶּלֶךְ</w:t>
      </w:r>
      <w:r w:rsidR="00582F0C">
        <w:rPr>
          <w:rFonts w:ascii="David" w:hAnsi="David" w:cs="David" w:hint="cs"/>
          <w:sz w:val="28"/>
          <w:szCs w:val="28"/>
          <w:rtl/>
        </w:rPr>
        <w:t>'', דהיינו כל עוד שאין לו הכל אז גם מה שיש לו אינו שוה מהומה.</w:t>
      </w:r>
    </w:p>
    <w:p w14:paraId="2072D77B" w14:textId="51E7E447" w:rsidR="00582F0C" w:rsidRDefault="00582F0C" w:rsidP="00582F0C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וכמו כן אצל אדם הראשון, ה' אמר לו שיכול לאכול מכל עץ הגן, ורק מעץ הדעת לא נתן לו רשות לאכול אותו.</w:t>
      </w:r>
    </w:p>
    <w:p w14:paraId="0D344A71" w14:textId="67117FC5" w:rsidR="00582F0C" w:rsidRPr="007155AD" w:rsidRDefault="00582F0C" w:rsidP="00582F0C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וזה </w:t>
      </w:r>
      <w:r w:rsidR="00334C54">
        <w:rPr>
          <w:rFonts w:ascii="David" w:hAnsi="David" w:cs="David" w:hint="cs"/>
          <w:sz w:val="28"/>
          <w:szCs w:val="28"/>
          <w:rtl/>
        </w:rPr>
        <w:t>ההשוואה שהגמ' עושה ביניהם.</w:t>
      </w:r>
    </w:p>
    <w:sectPr w:rsidR="00582F0C" w:rsidRPr="007155A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D"/>
    <w:rsid w:val="00334C54"/>
    <w:rsid w:val="00373816"/>
    <w:rsid w:val="00582F0C"/>
    <w:rsid w:val="00636579"/>
    <w:rsid w:val="007155AD"/>
    <w:rsid w:val="00B7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45EA2"/>
  <w15:chartTrackingRefBased/>
  <w15:docId w15:val="{EF6A3AEF-91F6-4EA7-856A-4A1B944B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155A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5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3</cp:revision>
  <dcterms:created xsi:type="dcterms:W3CDTF">2024-07-14T05:33:00Z</dcterms:created>
  <dcterms:modified xsi:type="dcterms:W3CDTF">2024-07-15T13:55:00Z</dcterms:modified>
</cp:coreProperties>
</file>