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815FE" w14:textId="289336F2" w:rsidR="001D2779" w:rsidRPr="00543F6B" w:rsidRDefault="00714AE3" w:rsidP="00543F6B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543F6B">
        <w:rPr>
          <w:rFonts w:ascii="David" w:hAnsi="David" w:cs="David" w:hint="cs"/>
          <w:sz w:val="56"/>
          <w:szCs w:val="56"/>
          <w:u w:val="single"/>
          <w:rtl/>
        </w:rPr>
        <w:t>סבלן</w:t>
      </w:r>
    </w:p>
    <w:p w14:paraId="06673612" w14:textId="77777777" w:rsidR="00714AE3" w:rsidRDefault="00714AE3" w:rsidP="00714AE3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3B35534F" w14:textId="77777777" w:rsidR="00543F6B" w:rsidRDefault="00543F6B" w:rsidP="00714AE3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308B5B4" w14:textId="53A67F23" w:rsidR="00543F6B" w:rsidRPr="00543F6B" w:rsidRDefault="00543F6B" w:rsidP="00543F6B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543F6B">
        <w:rPr>
          <w:rFonts w:ascii="David" w:hAnsi="David" w:cs="David" w:hint="cs"/>
          <w:sz w:val="36"/>
          <w:szCs w:val="36"/>
          <w:u w:val="single"/>
          <w:rtl/>
        </w:rPr>
        <w:t>קשה יותר לסבול את החיים מלסבול את המוות</w:t>
      </w:r>
    </w:p>
    <w:p w14:paraId="75B29EF5" w14:textId="5FFE1D99" w:rsidR="00420D61" w:rsidRPr="00543F6B" w:rsidRDefault="00420D61" w:rsidP="00543F6B">
      <w:pPr>
        <w:bidi/>
        <w:jc w:val="both"/>
        <w:rPr>
          <w:rFonts w:ascii="David" w:hAnsi="David" w:cs="David" w:hint="cs"/>
          <w:sz w:val="28"/>
          <w:szCs w:val="28"/>
          <w:rtl/>
        </w:rPr>
      </w:pPr>
      <w:bookmarkStart w:id="0" w:name="_Hlk140177394"/>
      <w:r>
        <w:rPr>
          <w:rFonts w:ascii="David" w:hAnsi="David" w:cs="David" w:hint="cs"/>
          <w:sz w:val="28"/>
          <w:szCs w:val="28"/>
          <w:rtl/>
        </w:rPr>
        <w:t xml:space="preserve">נסיון העקידה מתיחס לאברהם אבינו יותר ליצחק, מפני שזה מסר נפשו למיתה וזה מסר נפשו בחיים, </w:t>
      </w:r>
      <w:bookmarkStart w:id="1" w:name="_Hlk140177235"/>
      <w:r>
        <w:rPr>
          <w:rFonts w:ascii="David" w:hAnsi="David" w:cs="David" w:hint="cs"/>
          <w:sz w:val="28"/>
          <w:szCs w:val="28"/>
          <w:rtl/>
        </w:rPr>
        <w:t>וקשה יותר לסבול את החיים מלסבול את המוות</w:t>
      </w:r>
      <w:bookmarkEnd w:id="1"/>
      <w:r w:rsidR="00543F6B">
        <w:rPr>
          <w:rFonts w:ascii="David" w:hAnsi="David" w:cs="David" w:hint="cs"/>
          <w:sz w:val="28"/>
          <w:szCs w:val="28"/>
          <w:rtl/>
        </w:rPr>
        <w:t xml:space="preserve">, </w:t>
      </w:r>
      <w:r w:rsidR="00543F6B" w:rsidRPr="00543F6B">
        <w:rPr>
          <w:rFonts w:ascii="David" w:hAnsi="David" w:cs="David" w:hint="cs"/>
          <w:b/>
          <w:bCs/>
          <w:sz w:val="28"/>
          <w:szCs w:val="28"/>
          <w:rtl/>
        </w:rPr>
        <w:t>חיי המוסר</w:t>
      </w:r>
      <w:r w:rsidR="00543F6B">
        <w:rPr>
          <w:rFonts w:ascii="David" w:hAnsi="David" w:cs="David" w:hint="cs"/>
          <w:sz w:val="28"/>
          <w:szCs w:val="28"/>
          <w:rtl/>
        </w:rPr>
        <w:t xml:space="preserve"> </w:t>
      </w:r>
      <w:r w:rsidR="00543F6B" w:rsidRPr="00543F6B">
        <w:rPr>
          <w:rFonts w:ascii="David" w:hAnsi="David" w:cs="David" w:hint="cs"/>
          <w:sz w:val="24"/>
          <w:szCs w:val="24"/>
          <w:rtl/>
        </w:rPr>
        <w:t xml:space="preserve">(ח''ב עמ' לו) </w:t>
      </w:r>
      <w:r w:rsidR="00543F6B">
        <w:rPr>
          <w:rFonts w:ascii="David" w:hAnsi="David" w:cs="David" w:hint="cs"/>
          <w:sz w:val="28"/>
          <w:szCs w:val="28"/>
          <w:rtl/>
        </w:rPr>
        <w:t xml:space="preserve">ומובא ג''כ </w:t>
      </w:r>
      <w:r w:rsidR="00543F6B" w:rsidRPr="00543F6B">
        <w:rPr>
          <w:rFonts w:ascii="David" w:hAnsi="David" w:cs="David" w:hint="cs"/>
          <w:b/>
          <w:bCs/>
          <w:sz w:val="28"/>
          <w:szCs w:val="28"/>
          <w:rtl/>
        </w:rPr>
        <w:t>בבית הלוי על התורה</w:t>
      </w:r>
      <w:r w:rsidR="00543F6B">
        <w:rPr>
          <w:rFonts w:ascii="David" w:hAnsi="David" w:cs="David" w:hint="cs"/>
          <w:sz w:val="28"/>
          <w:szCs w:val="28"/>
          <w:rtl/>
        </w:rPr>
        <w:t xml:space="preserve"> </w:t>
      </w:r>
      <w:r w:rsidR="00543F6B" w:rsidRPr="00543F6B">
        <w:rPr>
          <w:rFonts w:ascii="David" w:hAnsi="David" w:cs="David" w:hint="cs"/>
          <w:sz w:val="24"/>
          <w:szCs w:val="24"/>
          <w:rtl/>
        </w:rPr>
        <w:t>(ילקוט שמועות עמ' בס)</w:t>
      </w:r>
      <w:r w:rsidR="00543F6B">
        <w:rPr>
          <w:rFonts w:ascii="David" w:hAnsi="David" w:cs="David" w:hint="cs"/>
          <w:sz w:val="28"/>
          <w:szCs w:val="28"/>
          <w:rtl/>
        </w:rPr>
        <w:t>.</w:t>
      </w:r>
    </w:p>
    <w:bookmarkEnd w:id="0"/>
    <w:p w14:paraId="13F352EF" w14:textId="793D0AA7" w:rsidR="00C4494D" w:rsidRPr="00714AE3" w:rsidRDefault="00C4494D" w:rsidP="00C4494D">
      <w:pPr>
        <w:bidi/>
        <w:jc w:val="both"/>
        <w:rPr>
          <w:rFonts w:ascii="David" w:hAnsi="David" w:cs="David"/>
          <w:sz w:val="28"/>
          <w:szCs w:val="28"/>
          <w:rtl/>
        </w:rPr>
      </w:pPr>
    </w:p>
    <w:sectPr w:rsidR="00C4494D" w:rsidRPr="00714A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E3"/>
    <w:rsid w:val="001D2779"/>
    <w:rsid w:val="0034543D"/>
    <w:rsid w:val="00420D61"/>
    <w:rsid w:val="00543F6B"/>
    <w:rsid w:val="00714AE3"/>
    <w:rsid w:val="00784BF4"/>
    <w:rsid w:val="00C4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869DF"/>
  <w15:chartTrackingRefBased/>
  <w15:docId w15:val="{177C84E6-F852-47A8-B1E2-FD4371CD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5</cp:revision>
  <dcterms:created xsi:type="dcterms:W3CDTF">2023-07-13T05:52:00Z</dcterms:created>
  <dcterms:modified xsi:type="dcterms:W3CDTF">2023-07-13T18:56:00Z</dcterms:modified>
</cp:coreProperties>
</file>