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47A2" w14:textId="7DA375A4" w:rsidR="001D2779" w:rsidRPr="006E2FBF" w:rsidRDefault="0040361D" w:rsidP="0040361D">
      <w:pPr>
        <w:bidi/>
        <w:ind w:left="4248"/>
        <w:jc w:val="both"/>
        <w:rPr>
          <w:rFonts w:asciiTheme="majorBidi" w:hAnsiTheme="majorBidi" w:cstheme="majorBidi"/>
          <w:sz w:val="56"/>
          <w:szCs w:val="56"/>
          <w:u w:val="single"/>
          <w:rtl/>
        </w:rPr>
      </w:pPr>
      <w:r w:rsidRPr="006E2FBF">
        <w:rPr>
          <w:rFonts w:asciiTheme="majorBidi" w:hAnsiTheme="majorBidi" w:cstheme="majorBidi"/>
          <w:sz w:val="56"/>
          <w:szCs w:val="56"/>
          <w:u w:val="single"/>
          <w:rtl/>
        </w:rPr>
        <w:t>סדר</w:t>
      </w:r>
    </w:p>
    <w:p w14:paraId="02E51F93" w14:textId="2AF8FBC8" w:rsidR="0040361D" w:rsidRPr="006E2FBF" w:rsidRDefault="0040361D" w:rsidP="0040361D">
      <w:pPr>
        <w:bidi/>
        <w:jc w:val="both"/>
        <w:rPr>
          <w:rFonts w:asciiTheme="majorBidi" w:hAnsiTheme="majorBidi" w:cstheme="majorBidi"/>
          <w:sz w:val="28"/>
          <w:szCs w:val="28"/>
          <w:rtl/>
        </w:rPr>
      </w:pPr>
    </w:p>
    <w:p w14:paraId="2CDFF609" w14:textId="26EE819A" w:rsidR="0040361D" w:rsidRPr="006E2FBF" w:rsidRDefault="0040361D" w:rsidP="0040361D">
      <w:pPr>
        <w:bidi/>
        <w:jc w:val="both"/>
        <w:rPr>
          <w:rFonts w:asciiTheme="majorBidi" w:hAnsiTheme="majorBidi" w:cstheme="majorBidi"/>
          <w:sz w:val="28"/>
          <w:szCs w:val="28"/>
          <w:rtl/>
        </w:rPr>
      </w:pPr>
    </w:p>
    <w:p w14:paraId="0807BB1F" w14:textId="77777777" w:rsidR="0040361D" w:rsidRPr="006E2FBF" w:rsidRDefault="0040361D" w:rsidP="0040361D">
      <w:pPr>
        <w:bidi/>
        <w:jc w:val="both"/>
        <w:rPr>
          <w:rFonts w:asciiTheme="majorBidi" w:hAnsiTheme="majorBidi" w:cstheme="majorBidi"/>
          <w:sz w:val="28"/>
          <w:szCs w:val="28"/>
          <w:rtl/>
        </w:rPr>
      </w:pPr>
    </w:p>
    <w:p w14:paraId="0CAF6EF0" w14:textId="35DD27FA" w:rsidR="0040361D" w:rsidRPr="006E2FBF" w:rsidRDefault="0040361D" w:rsidP="0040361D">
      <w:pPr>
        <w:bidi/>
        <w:jc w:val="both"/>
        <w:rPr>
          <w:rFonts w:asciiTheme="majorBidi" w:hAnsiTheme="majorBidi" w:cstheme="majorBidi"/>
          <w:sz w:val="36"/>
          <w:szCs w:val="36"/>
          <w:u w:val="single"/>
          <w:rtl/>
        </w:rPr>
      </w:pPr>
      <w:r w:rsidRPr="006E2FBF">
        <w:rPr>
          <w:rFonts w:asciiTheme="majorBidi" w:hAnsiTheme="majorBidi" w:cstheme="majorBidi"/>
          <w:sz w:val="36"/>
          <w:szCs w:val="36"/>
          <w:u w:val="single"/>
          <w:rtl/>
        </w:rPr>
        <w:t>מי שיש לו סדר מצליח</w:t>
      </w:r>
    </w:p>
    <w:p w14:paraId="26EEAB9E" w14:textId="2BA24EA2" w:rsidR="0040361D" w:rsidRPr="006E2FBF" w:rsidRDefault="0040361D" w:rsidP="0040361D">
      <w:pPr>
        <w:bidi/>
        <w:jc w:val="both"/>
        <w:rPr>
          <w:rFonts w:asciiTheme="majorBidi" w:hAnsiTheme="majorBidi" w:cstheme="majorBidi"/>
          <w:sz w:val="28"/>
          <w:szCs w:val="28"/>
          <w:rtl/>
        </w:rPr>
      </w:pPr>
      <w:r w:rsidRPr="006E2FBF">
        <w:rPr>
          <w:rFonts w:asciiTheme="majorBidi" w:hAnsiTheme="majorBidi" w:cstheme="majorBidi"/>
          <w:sz w:val="28"/>
          <w:szCs w:val="28"/>
          <w:rtl/>
        </w:rPr>
        <w:t xml:space="preserve">איתא </w:t>
      </w:r>
      <w:r w:rsidRPr="006E2FBF">
        <w:rPr>
          <w:rFonts w:asciiTheme="majorBidi" w:hAnsiTheme="majorBidi" w:cstheme="majorBidi"/>
          <w:b/>
          <w:bCs/>
          <w:sz w:val="28"/>
          <w:szCs w:val="28"/>
          <w:rtl/>
        </w:rPr>
        <w:t>בסוטה</w:t>
      </w:r>
      <w:r w:rsidRPr="006E2FBF">
        <w:rPr>
          <w:rFonts w:asciiTheme="majorBidi" w:hAnsiTheme="majorBidi" w:cstheme="majorBidi"/>
          <w:sz w:val="28"/>
          <w:szCs w:val="28"/>
          <w:rtl/>
        </w:rPr>
        <w:t xml:space="preserve"> </w:t>
      </w:r>
      <w:r w:rsidRPr="006E2FBF">
        <w:rPr>
          <w:rFonts w:asciiTheme="majorBidi" w:hAnsiTheme="majorBidi" w:cstheme="majorBidi"/>
          <w:sz w:val="24"/>
          <w:szCs w:val="24"/>
          <w:rtl/>
        </w:rPr>
        <w:t xml:space="preserve">(דף ה:) </w:t>
      </w:r>
      <w:r w:rsidRPr="006E2FBF">
        <w:rPr>
          <w:rFonts w:asciiTheme="majorBidi" w:hAnsiTheme="majorBidi" w:cstheme="majorBidi"/>
          <w:sz w:val="28"/>
          <w:szCs w:val="28"/>
          <w:rtl/>
        </w:rPr>
        <w:t xml:space="preserve">''ואמר </w:t>
      </w:r>
      <w:r w:rsidRPr="006E2FBF">
        <w:rPr>
          <w:rFonts w:asciiTheme="majorBidi" w:hAnsiTheme="majorBidi" w:cstheme="majorBidi"/>
          <w:b/>
          <w:bCs/>
          <w:sz w:val="28"/>
          <w:szCs w:val="28"/>
          <w:rtl/>
        </w:rPr>
        <w:t>ריב''ל</w:t>
      </w:r>
      <w:r w:rsidRPr="006E2FBF">
        <w:rPr>
          <w:rFonts w:asciiTheme="majorBidi" w:hAnsiTheme="majorBidi" w:cstheme="majorBidi"/>
          <w:sz w:val="28"/>
          <w:szCs w:val="28"/>
          <w:rtl/>
        </w:rPr>
        <w:t xml:space="preserve"> כל השם אורחותיו בעולם הזה זוכה ורואה בישועתו של הקב''ה שנאמר ושם דרך אראנו בישע אלהים אל תקרי ושם אלא ושם דרך''.</w:t>
      </w:r>
    </w:p>
    <w:p w14:paraId="6961D800" w14:textId="005363D6" w:rsidR="0040361D" w:rsidRPr="006E2FBF" w:rsidRDefault="0040361D" w:rsidP="0040361D">
      <w:pPr>
        <w:bidi/>
        <w:jc w:val="both"/>
        <w:rPr>
          <w:rFonts w:asciiTheme="majorBidi" w:hAnsiTheme="majorBidi" w:cstheme="majorBidi"/>
          <w:sz w:val="28"/>
          <w:szCs w:val="28"/>
          <w:rtl/>
        </w:rPr>
      </w:pPr>
      <w:r w:rsidRPr="006E2FBF">
        <w:rPr>
          <w:rFonts w:asciiTheme="majorBidi" w:hAnsiTheme="majorBidi" w:cstheme="majorBidi"/>
          <w:b/>
          <w:bCs/>
          <w:sz w:val="28"/>
          <w:szCs w:val="28"/>
          <w:rtl/>
        </w:rPr>
        <w:t xml:space="preserve">והמהר''ל </w:t>
      </w:r>
      <w:r w:rsidRPr="006E2FBF">
        <w:rPr>
          <w:rFonts w:asciiTheme="majorBidi" w:hAnsiTheme="majorBidi" w:cstheme="majorBidi"/>
          <w:sz w:val="24"/>
          <w:szCs w:val="24"/>
          <w:rtl/>
        </w:rPr>
        <w:t xml:space="preserve">(שם בחידושי אגדות) </w:t>
      </w:r>
      <w:r w:rsidRPr="006E2FBF">
        <w:rPr>
          <w:rFonts w:asciiTheme="majorBidi" w:hAnsiTheme="majorBidi" w:cstheme="majorBidi"/>
          <w:sz w:val="28"/>
          <w:szCs w:val="28"/>
          <w:rtl/>
        </w:rPr>
        <w:t>ביאר ''פי' השם אורחותיו ואין כל הדרכים שוים, רק שם אורחותיו והמעשה אשר יעשה, ולא ילך כסומא בכל מעשיו, זוכה ורואה בישועת אלקינו, ודבר זה ראוי, מי ששם ארחותיו ואין מעשיו מעורבין, רק בהשגחה על מעשיו ושם דרכיו ומעשיו, ובזה זוכה לראות בישועת אלקינו, שלא יהיה כאן סדר מבולבל רק מושגח''.</w:t>
      </w:r>
    </w:p>
    <w:p w14:paraId="1A29BD32" w14:textId="4FAE4021" w:rsidR="0040361D" w:rsidRPr="006E2FBF" w:rsidRDefault="00677669" w:rsidP="0040361D">
      <w:pPr>
        <w:bidi/>
        <w:jc w:val="both"/>
        <w:rPr>
          <w:rFonts w:asciiTheme="majorBidi" w:eastAsia="Rockwell" w:hAnsiTheme="majorBidi" w:cstheme="majorBidi"/>
          <w:sz w:val="28"/>
          <w:szCs w:val="28"/>
          <w:rtl/>
          <w:lang w:val="en-US"/>
        </w:rPr>
      </w:pPr>
      <w:r w:rsidRPr="006E2FBF">
        <w:rPr>
          <w:rFonts w:asciiTheme="majorBidi" w:eastAsia="Rockwell" w:hAnsiTheme="majorBidi" w:cstheme="majorBidi"/>
          <w:sz w:val="28"/>
          <w:szCs w:val="28"/>
          <w:rtl/>
          <w:lang w:val="en-US"/>
        </w:rPr>
        <w:t xml:space="preserve">ועי' </w:t>
      </w:r>
      <w:r w:rsidRPr="006E2FBF">
        <w:rPr>
          <w:rFonts w:asciiTheme="majorBidi" w:eastAsia="Rockwell" w:hAnsiTheme="majorBidi" w:cstheme="majorBidi"/>
          <w:b/>
          <w:bCs/>
          <w:sz w:val="28"/>
          <w:szCs w:val="28"/>
          <w:rtl/>
          <w:lang w:val="en-US"/>
        </w:rPr>
        <w:t xml:space="preserve">הגר''א </w:t>
      </w:r>
      <w:r w:rsidRPr="006E2FBF">
        <w:rPr>
          <w:rFonts w:asciiTheme="majorBidi" w:eastAsia="Rockwell" w:hAnsiTheme="majorBidi" w:cstheme="majorBidi"/>
          <w:sz w:val="24"/>
          <w:szCs w:val="24"/>
          <w:rtl/>
          <w:lang w:val="en-US"/>
        </w:rPr>
        <w:t xml:space="preserve">(ד''ה לקחת) </w:t>
      </w:r>
      <w:r w:rsidRPr="006E2FBF">
        <w:rPr>
          <w:rFonts w:asciiTheme="majorBidi" w:eastAsia="Rockwell" w:hAnsiTheme="majorBidi" w:cstheme="majorBidi"/>
          <w:b/>
          <w:bCs/>
          <w:sz w:val="28"/>
          <w:szCs w:val="28"/>
          <w:rtl/>
          <w:lang w:val="en-US"/>
        </w:rPr>
        <w:t xml:space="preserve">במשלי </w:t>
      </w:r>
      <w:r w:rsidRPr="006E2FBF">
        <w:rPr>
          <w:rFonts w:asciiTheme="majorBidi" w:eastAsia="Rockwell" w:hAnsiTheme="majorBidi" w:cstheme="majorBidi"/>
          <w:sz w:val="24"/>
          <w:szCs w:val="24"/>
          <w:rtl/>
          <w:lang w:val="en-US"/>
        </w:rPr>
        <w:t xml:space="preserve">(א, ג) </w:t>
      </w:r>
      <w:r w:rsidRPr="006E2FBF">
        <w:rPr>
          <w:rFonts w:asciiTheme="majorBidi" w:eastAsia="Rockwell" w:hAnsiTheme="majorBidi" w:cstheme="majorBidi"/>
          <w:sz w:val="28"/>
          <w:szCs w:val="28"/>
          <w:rtl/>
          <w:lang w:val="en-US"/>
        </w:rPr>
        <w:t>שכותב שלשון 'שכל' הוא לשון הצלחה ומביא מקור מהפסוק</w:t>
      </w:r>
      <w:r w:rsidRPr="006E2FBF">
        <w:rPr>
          <w:rFonts w:asciiTheme="majorBidi" w:eastAsia="Rockwell" w:hAnsiTheme="majorBidi" w:cstheme="majorBidi"/>
          <w:b/>
          <w:bCs/>
          <w:sz w:val="28"/>
          <w:szCs w:val="28"/>
          <w:rtl/>
          <w:lang w:val="en-US"/>
        </w:rPr>
        <w:t xml:space="preserve"> בשמואל</w:t>
      </w:r>
      <w:r w:rsidRPr="006E2FBF">
        <w:rPr>
          <w:rFonts w:asciiTheme="majorBidi" w:eastAsia="Rockwell" w:hAnsiTheme="majorBidi" w:cstheme="majorBidi"/>
          <w:sz w:val="28"/>
          <w:szCs w:val="28"/>
          <w:rtl/>
          <w:lang w:val="en-US"/>
        </w:rPr>
        <w:t xml:space="preserve"> </w:t>
      </w:r>
      <w:r w:rsidRPr="006E2FBF">
        <w:rPr>
          <w:rFonts w:asciiTheme="majorBidi" w:eastAsia="Rockwell" w:hAnsiTheme="majorBidi" w:cstheme="majorBidi"/>
          <w:b/>
          <w:bCs/>
          <w:sz w:val="28"/>
          <w:szCs w:val="28"/>
          <w:rtl/>
          <w:lang w:val="en-US"/>
        </w:rPr>
        <w:t xml:space="preserve">א </w:t>
      </w:r>
      <w:r w:rsidRPr="006E2FBF">
        <w:rPr>
          <w:rFonts w:asciiTheme="majorBidi" w:eastAsia="Rockwell" w:hAnsiTheme="majorBidi" w:cstheme="majorBidi"/>
          <w:sz w:val="24"/>
          <w:szCs w:val="24"/>
          <w:rtl/>
          <w:lang w:val="en-US"/>
        </w:rPr>
        <w:t xml:space="preserve">(יח, יד) </w:t>
      </w:r>
      <w:r w:rsidRPr="006E2FBF">
        <w:rPr>
          <w:rFonts w:asciiTheme="majorBidi" w:eastAsia="Rockwell" w:hAnsiTheme="majorBidi" w:cstheme="majorBidi"/>
          <w:sz w:val="28"/>
          <w:szCs w:val="28"/>
          <w:rtl/>
          <w:lang w:val="en-US"/>
        </w:rPr>
        <w:t xml:space="preserve">''ויהי דוד לכל דרכיו משכיל'' [חוץ מהפסוק עצמו </w:t>
      </w:r>
      <w:r w:rsidRPr="006E2FBF">
        <w:rPr>
          <w:rFonts w:asciiTheme="majorBidi" w:eastAsia="Rockwell" w:hAnsiTheme="majorBidi" w:cstheme="majorBidi"/>
          <w:b/>
          <w:bCs/>
          <w:sz w:val="28"/>
          <w:szCs w:val="28"/>
          <w:rtl/>
          <w:lang w:val="en-US"/>
        </w:rPr>
        <w:t>במשלי</w:t>
      </w:r>
      <w:r w:rsidRPr="006E2FBF">
        <w:rPr>
          <w:rFonts w:asciiTheme="majorBidi" w:eastAsia="Rockwell" w:hAnsiTheme="majorBidi" w:cstheme="majorBidi"/>
          <w:sz w:val="28"/>
          <w:szCs w:val="28"/>
          <w:rtl/>
          <w:lang w:val="en-US"/>
        </w:rPr>
        <w:t xml:space="preserve">], וגם בפרק ג, ד בד''ה ומצא כתב כן, וכך כותב </w:t>
      </w:r>
      <w:r w:rsidRPr="006E2FBF">
        <w:rPr>
          <w:rFonts w:asciiTheme="majorBidi" w:eastAsia="Rockwell" w:hAnsiTheme="majorBidi" w:cstheme="majorBidi"/>
          <w:b/>
          <w:bCs/>
          <w:sz w:val="28"/>
          <w:szCs w:val="28"/>
          <w:rtl/>
          <w:lang w:val="en-US"/>
        </w:rPr>
        <w:t>ורש''י</w:t>
      </w:r>
      <w:r w:rsidRPr="006E2FBF">
        <w:rPr>
          <w:rFonts w:asciiTheme="majorBidi" w:eastAsia="Rockwell" w:hAnsiTheme="majorBidi" w:cstheme="majorBidi"/>
          <w:sz w:val="28"/>
          <w:szCs w:val="28"/>
          <w:rtl/>
          <w:lang w:val="en-US"/>
        </w:rPr>
        <w:t xml:space="preserve"> </w:t>
      </w:r>
      <w:r w:rsidRPr="006E2FBF">
        <w:rPr>
          <w:rFonts w:asciiTheme="majorBidi" w:eastAsia="Rockwell" w:hAnsiTheme="majorBidi" w:cstheme="majorBidi"/>
          <w:sz w:val="24"/>
          <w:szCs w:val="24"/>
          <w:rtl/>
          <w:lang w:val="en-US"/>
        </w:rPr>
        <w:t xml:space="preserve">(ד''ה נבזה) </w:t>
      </w:r>
      <w:r w:rsidRPr="006E2FBF">
        <w:rPr>
          <w:rFonts w:asciiTheme="majorBidi" w:eastAsia="Rockwell" w:hAnsiTheme="majorBidi" w:cstheme="majorBidi"/>
          <w:sz w:val="28"/>
          <w:szCs w:val="28"/>
          <w:rtl/>
          <w:lang w:val="en-US"/>
        </w:rPr>
        <w:t xml:space="preserve">על </w:t>
      </w:r>
      <w:r w:rsidRPr="006E2FBF">
        <w:rPr>
          <w:rFonts w:asciiTheme="majorBidi" w:eastAsia="Rockwell" w:hAnsiTheme="majorBidi" w:cstheme="majorBidi"/>
          <w:b/>
          <w:bCs/>
          <w:sz w:val="28"/>
          <w:szCs w:val="28"/>
          <w:rtl/>
          <w:lang w:val="en-US"/>
        </w:rPr>
        <w:t>ישעיה</w:t>
      </w:r>
      <w:r w:rsidRPr="006E2FBF">
        <w:rPr>
          <w:rFonts w:asciiTheme="majorBidi" w:eastAsia="Rockwell" w:hAnsiTheme="majorBidi" w:cstheme="majorBidi"/>
          <w:sz w:val="28"/>
          <w:szCs w:val="28"/>
          <w:rtl/>
          <w:lang w:val="en-US"/>
        </w:rPr>
        <w:t xml:space="preserve"> </w:t>
      </w:r>
      <w:r w:rsidRPr="006E2FBF">
        <w:rPr>
          <w:rFonts w:asciiTheme="majorBidi" w:eastAsia="Rockwell" w:hAnsiTheme="majorBidi" w:cstheme="majorBidi"/>
          <w:sz w:val="24"/>
          <w:szCs w:val="24"/>
          <w:rtl/>
          <w:lang w:val="en-US"/>
        </w:rPr>
        <w:t xml:space="preserve">(נג, ג) </w:t>
      </w:r>
      <w:r w:rsidRPr="006E2FBF">
        <w:rPr>
          <w:rFonts w:asciiTheme="majorBidi" w:eastAsia="Rockwell" w:hAnsiTheme="majorBidi" w:cstheme="majorBidi"/>
          <w:sz w:val="28"/>
          <w:szCs w:val="28"/>
          <w:rtl/>
          <w:lang w:val="en-US"/>
        </w:rPr>
        <w:t xml:space="preserve">וז''ל ''ישכיל ל' הצלחה הוא כמו ויהי דוד לכל דרכיו משכיל'', וכן כותב </w:t>
      </w:r>
      <w:r w:rsidRPr="006E2FBF">
        <w:rPr>
          <w:rFonts w:asciiTheme="majorBidi" w:eastAsia="Rockwell" w:hAnsiTheme="majorBidi" w:cstheme="majorBidi"/>
          <w:b/>
          <w:bCs/>
          <w:sz w:val="28"/>
          <w:szCs w:val="28"/>
          <w:rtl/>
          <w:lang w:val="en-US"/>
        </w:rPr>
        <w:t>המצודת ציון</w:t>
      </w:r>
      <w:r w:rsidRPr="006E2FBF">
        <w:rPr>
          <w:rFonts w:asciiTheme="majorBidi" w:eastAsia="Rockwell" w:hAnsiTheme="majorBidi" w:cstheme="majorBidi"/>
          <w:sz w:val="28"/>
          <w:szCs w:val="28"/>
          <w:rtl/>
          <w:lang w:val="en-US"/>
        </w:rPr>
        <w:t xml:space="preserve"> </w:t>
      </w:r>
      <w:r w:rsidRPr="006E2FBF">
        <w:rPr>
          <w:rFonts w:asciiTheme="majorBidi" w:eastAsia="Rockwell" w:hAnsiTheme="majorBidi" w:cstheme="majorBidi"/>
          <w:sz w:val="24"/>
          <w:szCs w:val="24"/>
          <w:rtl/>
          <w:lang w:val="en-US"/>
        </w:rPr>
        <w:t xml:space="preserve">(ד''ה ישכיל) </w:t>
      </w:r>
      <w:r w:rsidRPr="006E2FBF">
        <w:rPr>
          <w:rFonts w:asciiTheme="majorBidi" w:eastAsia="Rockwell" w:hAnsiTheme="majorBidi" w:cstheme="majorBidi"/>
          <w:sz w:val="28"/>
          <w:szCs w:val="28"/>
          <w:rtl/>
          <w:lang w:val="en-US"/>
        </w:rPr>
        <w:t xml:space="preserve">על </w:t>
      </w:r>
      <w:r w:rsidRPr="006E2FBF">
        <w:rPr>
          <w:rFonts w:asciiTheme="majorBidi" w:eastAsia="Rockwell" w:hAnsiTheme="majorBidi" w:cstheme="majorBidi"/>
          <w:b/>
          <w:bCs/>
          <w:sz w:val="28"/>
          <w:szCs w:val="28"/>
          <w:rtl/>
          <w:lang w:val="en-US"/>
        </w:rPr>
        <w:t>ישעיה</w:t>
      </w:r>
      <w:r w:rsidRPr="006E2FBF">
        <w:rPr>
          <w:rFonts w:asciiTheme="majorBidi" w:eastAsia="Rockwell" w:hAnsiTheme="majorBidi" w:cstheme="majorBidi"/>
          <w:sz w:val="28"/>
          <w:szCs w:val="28"/>
          <w:rtl/>
          <w:lang w:val="en-US"/>
        </w:rPr>
        <w:t xml:space="preserve"> </w:t>
      </w:r>
      <w:r w:rsidRPr="006E2FBF">
        <w:rPr>
          <w:rFonts w:asciiTheme="majorBidi" w:eastAsia="Rockwell" w:hAnsiTheme="majorBidi" w:cstheme="majorBidi"/>
          <w:sz w:val="24"/>
          <w:szCs w:val="24"/>
          <w:rtl/>
          <w:lang w:val="en-US"/>
        </w:rPr>
        <w:t xml:space="preserve">(נב, יג) </w:t>
      </w:r>
      <w:r w:rsidRPr="006E2FBF">
        <w:rPr>
          <w:rFonts w:asciiTheme="majorBidi" w:eastAsia="Rockwell" w:hAnsiTheme="majorBidi" w:cstheme="majorBidi"/>
          <w:sz w:val="28"/>
          <w:szCs w:val="28"/>
          <w:rtl/>
          <w:lang w:val="en-US"/>
        </w:rPr>
        <w:t xml:space="preserve">וז''ל ''הוא ענין הצלחה כי המצליח בדבר נראה כאלו עשה מעשהו בהשכל וכן ויהי דוד לכל דרכיו משכיל וכן כתוב </w:t>
      </w:r>
      <w:r w:rsidRPr="006E2FBF">
        <w:rPr>
          <w:rFonts w:asciiTheme="majorBidi" w:eastAsia="Rockwell" w:hAnsiTheme="majorBidi" w:cstheme="majorBidi"/>
          <w:b/>
          <w:bCs/>
          <w:sz w:val="28"/>
          <w:szCs w:val="28"/>
          <w:rtl/>
          <w:lang w:val="en-US"/>
        </w:rPr>
        <w:t>בירמיה</w:t>
      </w:r>
      <w:r w:rsidRPr="006E2FBF">
        <w:rPr>
          <w:rFonts w:asciiTheme="majorBidi" w:eastAsia="Rockwell" w:hAnsiTheme="majorBidi" w:cstheme="majorBidi"/>
          <w:sz w:val="28"/>
          <w:szCs w:val="28"/>
          <w:rtl/>
          <w:lang w:val="en-US"/>
        </w:rPr>
        <w:t xml:space="preserve"> </w:t>
      </w:r>
      <w:r w:rsidRPr="006E2FBF">
        <w:rPr>
          <w:rFonts w:asciiTheme="majorBidi" w:eastAsia="Rockwell" w:hAnsiTheme="majorBidi" w:cstheme="majorBidi"/>
          <w:sz w:val="24"/>
          <w:szCs w:val="24"/>
          <w:rtl/>
          <w:lang w:val="en-US"/>
        </w:rPr>
        <w:t xml:space="preserve">(י, כא) </w:t>
      </w:r>
      <w:r w:rsidRPr="006E2FBF">
        <w:rPr>
          <w:rFonts w:asciiTheme="majorBidi" w:eastAsia="Rockwell" w:hAnsiTheme="majorBidi" w:cstheme="majorBidi"/>
          <w:sz w:val="28"/>
          <w:szCs w:val="28"/>
          <w:rtl/>
          <w:lang w:val="en-US"/>
        </w:rPr>
        <w:t>עיי''ש.</w:t>
      </w:r>
    </w:p>
    <w:p w14:paraId="6D739FCE" w14:textId="77777777" w:rsidR="00321499" w:rsidRPr="006E2FBF" w:rsidRDefault="00321499" w:rsidP="00321499">
      <w:pPr>
        <w:bidi/>
        <w:jc w:val="both"/>
        <w:rPr>
          <w:rFonts w:asciiTheme="majorBidi" w:eastAsia="Rockwell" w:hAnsiTheme="majorBidi" w:cstheme="majorBidi"/>
          <w:sz w:val="28"/>
          <w:szCs w:val="28"/>
          <w:rtl/>
          <w:lang w:val="en-US"/>
        </w:rPr>
      </w:pPr>
      <w:r w:rsidRPr="006E2FBF">
        <w:rPr>
          <w:rFonts w:asciiTheme="majorBidi" w:eastAsia="Rockwell" w:hAnsiTheme="majorBidi" w:cstheme="majorBidi"/>
          <w:sz w:val="28"/>
          <w:szCs w:val="28"/>
          <w:rtl/>
          <w:lang w:val="en-US"/>
        </w:rPr>
        <w:t>ועי' בספר עלי שור (ח''ב עמ' שיט) שמביא שראשית ההתלמדות ב'סדר' היא ההתבוננות: מה אנחנו רוצים? וכאשר מצאנו תשובה על שאלה זו, נשאל את עצמנו: מה אנחנו יכולים לעשות, לפי מצבנו כעת, כדי להוציא את רצוננו אל הפועל ממש.</w:t>
      </w:r>
    </w:p>
    <w:p w14:paraId="05CB506D" w14:textId="372F52D5" w:rsidR="00321499" w:rsidRPr="006E2FBF" w:rsidRDefault="00321499" w:rsidP="00321499">
      <w:pPr>
        <w:bidi/>
        <w:jc w:val="both"/>
        <w:rPr>
          <w:rFonts w:asciiTheme="majorBidi" w:eastAsia="Rockwell" w:hAnsiTheme="majorBidi" w:cstheme="majorBidi"/>
          <w:sz w:val="28"/>
          <w:szCs w:val="28"/>
          <w:rtl/>
          <w:lang w:val="en-US"/>
        </w:rPr>
      </w:pPr>
      <w:r w:rsidRPr="006E2FBF">
        <w:rPr>
          <w:rFonts w:asciiTheme="majorBidi" w:eastAsia="Rockwell" w:hAnsiTheme="majorBidi" w:cstheme="majorBidi"/>
          <w:sz w:val="28"/>
          <w:szCs w:val="28"/>
          <w:rtl/>
          <w:lang w:val="en-US"/>
        </w:rPr>
        <w:t xml:space="preserve">וכלל הוא בעבודה: תפסת מרובה לא תפסת, תפסת מועט תפסת, קביעת הדברים צריכה להיות כך שהאדם לא יקח על עצמו עול יותר גדול מהיכולת שלו כי הוא עלול לעורר את כח המרידה ולפרוק מעל עצמו כל עול הסדר, ומאידך צריך לשער לא לקחת דבר מדי קל </w:t>
      </w:r>
      <w:r w:rsidR="001C38C1" w:rsidRPr="006E2FBF">
        <w:rPr>
          <w:rFonts w:asciiTheme="majorBidi" w:eastAsia="Rockwell" w:hAnsiTheme="majorBidi" w:cstheme="majorBidi"/>
          <w:sz w:val="28"/>
          <w:szCs w:val="28"/>
          <w:rtl/>
          <w:lang w:val="en-US"/>
        </w:rPr>
        <w:t>בשבילו כי לא ירגיש שממלא את תפקידו.</w:t>
      </w:r>
      <w:r w:rsidRPr="006E2FBF">
        <w:rPr>
          <w:rFonts w:asciiTheme="majorBidi" w:eastAsia="Rockwell" w:hAnsiTheme="majorBidi" w:cstheme="majorBidi"/>
          <w:sz w:val="28"/>
          <w:szCs w:val="28"/>
          <w:rtl/>
          <w:lang w:val="en-US"/>
        </w:rPr>
        <w:t xml:space="preserve">  </w:t>
      </w:r>
    </w:p>
    <w:p w14:paraId="039C9FE8" w14:textId="67FC6A8C" w:rsidR="00321499" w:rsidRPr="006E2FBF" w:rsidRDefault="00321499" w:rsidP="00321499">
      <w:pPr>
        <w:bidi/>
        <w:jc w:val="both"/>
        <w:rPr>
          <w:rFonts w:asciiTheme="majorBidi" w:eastAsia="Rockwell" w:hAnsiTheme="majorBidi" w:cstheme="majorBidi"/>
          <w:sz w:val="28"/>
          <w:szCs w:val="28"/>
          <w:lang w:val="en-US"/>
        </w:rPr>
      </w:pPr>
      <w:r w:rsidRPr="006E2FBF">
        <w:rPr>
          <w:rFonts w:asciiTheme="majorBidi" w:eastAsia="Rockwell" w:hAnsiTheme="majorBidi" w:cstheme="majorBidi"/>
          <w:sz w:val="28"/>
          <w:szCs w:val="28"/>
          <w:rtl/>
          <w:lang w:val="en-US"/>
        </w:rPr>
        <w:t>ועי' בספר לקח טוב שמדבר בענין דגלי מדבר</w:t>
      </w:r>
      <w:r w:rsidR="006E2FBF">
        <w:rPr>
          <w:rFonts w:asciiTheme="majorBidi" w:eastAsia="Rockwell" w:hAnsiTheme="majorBidi" w:cstheme="majorBidi" w:hint="cs"/>
          <w:sz w:val="28"/>
          <w:szCs w:val="28"/>
          <w:rtl/>
          <w:lang w:val="en-US"/>
        </w:rPr>
        <w:t>.</w:t>
      </w:r>
    </w:p>
    <w:p w14:paraId="291EA133" w14:textId="77777777" w:rsidR="00300703" w:rsidRPr="006E2FBF" w:rsidRDefault="00300703" w:rsidP="00300703">
      <w:pPr>
        <w:bidi/>
        <w:jc w:val="both"/>
        <w:rPr>
          <w:rFonts w:asciiTheme="majorBidi" w:eastAsia="Rockwell" w:hAnsiTheme="majorBidi" w:cstheme="majorBidi"/>
          <w:sz w:val="28"/>
          <w:szCs w:val="28"/>
          <w:lang w:val="en-US"/>
        </w:rPr>
      </w:pPr>
    </w:p>
    <w:p w14:paraId="7EFC6FE8" w14:textId="37440D24" w:rsidR="00300703" w:rsidRPr="006E2FBF" w:rsidRDefault="00300703" w:rsidP="00300703">
      <w:pPr>
        <w:bidi/>
        <w:jc w:val="both"/>
        <w:rPr>
          <w:rFonts w:asciiTheme="majorBidi" w:eastAsia="Rockwell" w:hAnsiTheme="majorBidi" w:cstheme="majorBidi"/>
          <w:sz w:val="28"/>
          <w:szCs w:val="28"/>
          <w:rtl/>
          <w:lang w:val="en-US"/>
        </w:rPr>
      </w:pPr>
      <w:r w:rsidRPr="006E2FBF">
        <w:rPr>
          <w:rFonts w:asciiTheme="majorBidi" w:eastAsia="Rockwell" w:hAnsiTheme="majorBidi" w:cstheme="majorBidi"/>
          <w:sz w:val="28"/>
          <w:szCs w:val="28"/>
          <w:rtl/>
          <w:lang w:val="en-US"/>
        </w:rPr>
        <w:t>מה היה עושה אדם רגיל כשכל ההשקעה שלו נהרסת בחודש אחד? משבר</w:t>
      </w:r>
    </w:p>
    <w:p w14:paraId="7B00448F" w14:textId="2CF6C73C" w:rsidR="00300703" w:rsidRPr="006E2FBF" w:rsidRDefault="00300703" w:rsidP="00300703">
      <w:pPr>
        <w:bidi/>
        <w:jc w:val="both"/>
        <w:rPr>
          <w:rFonts w:asciiTheme="majorBidi" w:eastAsia="Rockwell" w:hAnsiTheme="majorBidi" w:cstheme="majorBidi"/>
          <w:sz w:val="28"/>
          <w:szCs w:val="28"/>
          <w:rtl/>
          <w:lang w:val="en-US"/>
        </w:rPr>
      </w:pPr>
      <w:r w:rsidRPr="006E2FBF">
        <w:rPr>
          <w:rFonts w:asciiTheme="majorBidi" w:eastAsia="Rockwell" w:hAnsiTheme="majorBidi" w:cstheme="majorBidi"/>
          <w:sz w:val="28"/>
          <w:szCs w:val="28"/>
          <w:rtl/>
          <w:lang w:val="en-US"/>
        </w:rPr>
        <w:t>אבל ר''ע לא התייאש, תפס את עצמו והלך לדרום [לא התלמידים באו אליו אלא הלך אליהם]... ובגלל זה יש לנו כל התורה שבע''פ.</w:t>
      </w:r>
    </w:p>
    <w:p w14:paraId="271EBF3A" w14:textId="45ABFCB2" w:rsidR="00300703" w:rsidRPr="006E2FBF" w:rsidRDefault="00300703" w:rsidP="00300703">
      <w:pPr>
        <w:bidi/>
        <w:jc w:val="both"/>
        <w:rPr>
          <w:rFonts w:asciiTheme="majorBidi" w:eastAsia="Rockwell" w:hAnsiTheme="majorBidi" w:cstheme="majorBidi"/>
          <w:sz w:val="28"/>
          <w:szCs w:val="28"/>
          <w:lang w:val="en-US"/>
        </w:rPr>
      </w:pPr>
      <w:r w:rsidRPr="006E2FBF">
        <w:rPr>
          <w:rFonts w:asciiTheme="majorBidi" w:eastAsia="Rockwell" w:hAnsiTheme="majorBidi" w:cstheme="majorBidi"/>
          <w:sz w:val="28"/>
          <w:szCs w:val="28"/>
          <w:rtl/>
          <w:lang w:val="en-US"/>
        </w:rPr>
        <w:t>איך לא מתייאשים באמת</w:t>
      </w:r>
    </w:p>
    <w:p w14:paraId="664C0232" w14:textId="2D27C225" w:rsidR="000E23CE" w:rsidRPr="006E2FBF" w:rsidRDefault="000E23CE" w:rsidP="000E23CE">
      <w:pPr>
        <w:bidi/>
        <w:jc w:val="both"/>
        <w:rPr>
          <w:rFonts w:asciiTheme="majorBidi" w:hAnsiTheme="majorBidi" w:cstheme="majorBidi"/>
          <w:sz w:val="28"/>
          <w:szCs w:val="28"/>
          <w:rtl/>
        </w:rPr>
      </w:pPr>
      <w:r w:rsidRPr="006E2FBF">
        <w:rPr>
          <w:rFonts w:asciiTheme="majorBidi" w:eastAsia="Rockwell" w:hAnsiTheme="majorBidi" w:cstheme="majorBidi"/>
          <w:sz w:val="28"/>
          <w:szCs w:val="28"/>
          <w:rtl/>
          <w:lang w:val="en-US"/>
        </w:rPr>
        <w:t>מי שעבד ה' באמת לא משייך אליו מה שעושה לו בחיים</w:t>
      </w:r>
    </w:p>
    <w:sectPr w:rsidR="000E23CE" w:rsidRPr="006E2F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1D"/>
    <w:rsid w:val="000E23CE"/>
    <w:rsid w:val="001C38C1"/>
    <w:rsid w:val="001D2779"/>
    <w:rsid w:val="00300703"/>
    <w:rsid w:val="00321499"/>
    <w:rsid w:val="0040361D"/>
    <w:rsid w:val="005E7AD1"/>
    <w:rsid w:val="00677669"/>
    <w:rsid w:val="006E2FBF"/>
    <w:rsid w:val="0079595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D99E4"/>
  <w15:chartTrackingRefBased/>
  <w15:docId w15:val="{0F33B5E5-50A5-4C2A-9E2B-A00BEFD0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40361D"/>
    <w:rPr>
      <w:color w:val="0563C1" w:themeColor="hyperlink"/>
      <w:u w:val="single"/>
    </w:rPr>
  </w:style>
  <w:style w:type="character" w:styleId="Mentionnonrsolue">
    <w:name w:val="Unresolved Mention"/>
    <w:basedOn w:val="Policepardfaut"/>
    <w:uiPriority w:val="99"/>
    <w:semiHidden/>
    <w:unhideWhenUsed/>
    <w:rsid w:val="00403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263</Words>
  <Characters>1452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6</cp:revision>
  <dcterms:created xsi:type="dcterms:W3CDTF">2023-04-11T03:34:00Z</dcterms:created>
  <dcterms:modified xsi:type="dcterms:W3CDTF">2026-01-11T09:36:00Z</dcterms:modified>
</cp:coreProperties>
</file>