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25D16" w14:textId="4DD23D90" w:rsidR="0067689C" w:rsidRPr="0067689C" w:rsidRDefault="0067689C" w:rsidP="0067689C">
      <w:pPr>
        <w:bidi/>
        <w:ind w:left="4248"/>
        <w:jc w:val="both"/>
        <w:rPr>
          <w:rFonts w:ascii="David" w:hAnsi="David" w:cs="David"/>
          <w:noProof/>
          <w:sz w:val="56"/>
          <w:szCs w:val="56"/>
          <w:u w:val="single"/>
          <w:rtl/>
        </w:rPr>
      </w:pPr>
      <w:r w:rsidRPr="0067689C">
        <w:rPr>
          <w:rFonts w:ascii="David" w:hAnsi="David" w:cs="David"/>
          <w:noProof/>
          <w:sz w:val="56"/>
          <w:szCs w:val="56"/>
          <w:u w:val="single"/>
          <w:rtl/>
        </w:rPr>
        <w:t>ספק</w:t>
      </w:r>
    </w:p>
    <w:p w14:paraId="66097017" w14:textId="77777777" w:rsidR="0067689C" w:rsidRDefault="0067689C" w:rsidP="0067689C">
      <w:pPr>
        <w:bidi/>
        <w:jc w:val="both"/>
        <w:rPr>
          <w:rFonts w:ascii="David" w:hAnsi="David" w:cs="David"/>
          <w:noProof/>
          <w:sz w:val="28"/>
          <w:szCs w:val="28"/>
          <w:rtl/>
        </w:rPr>
      </w:pPr>
    </w:p>
    <w:p w14:paraId="024C65BA" w14:textId="77777777" w:rsidR="0067689C" w:rsidRDefault="0067689C" w:rsidP="0067689C">
      <w:pPr>
        <w:bidi/>
        <w:jc w:val="both"/>
        <w:rPr>
          <w:rFonts w:ascii="David" w:hAnsi="David" w:cs="David"/>
          <w:noProof/>
          <w:sz w:val="28"/>
          <w:szCs w:val="28"/>
          <w:rtl/>
        </w:rPr>
      </w:pPr>
    </w:p>
    <w:p w14:paraId="2DBDD50A" w14:textId="346768E9" w:rsidR="0067689C" w:rsidRPr="0067689C" w:rsidRDefault="0067689C" w:rsidP="0067689C">
      <w:pPr>
        <w:bidi/>
        <w:jc w:val="both"/>
        <w:rPr>
          <w:rFonts w:ascii="David" w:hAnsi="David" w:cs="David"/>
          <w:noProof/>
          <w:sz w:val="36"/>
          <w:szCs w:val="36"/>
          <w:u w:val="single"/>
          <w:rtl/>
        </w:rPr>
      </w:pPr>
      <w:r w:rsidRPr="0067689C">
        <w:rPr>
          <w:rFonts w:ascii="David" w:hAnsi="David" w:cs="David" w:hint="cs"/>
          <w:noProof/>
          <w:sz w:val="36"/>
          <w:szCs w:val="36"/>
          <w:u w:val="single"/>
          <w:rtl/>
        </w:rPr>
        <w:t>הספק שיהיה בסכמה קשה יותר מודאי</w:t>
      </w:r>
    </w:p>
    <w:p w14:paraId="0BF9CB41" w14:textId="6B5FFC50" w:rsidR="0067689C" w:rsidRDefault="0067689C" w:rsidP="0067689C">
      <w:pPr>
        <w:bidi/>
        <w:jc w:val="both"/>
        <w:rPr>
          <w:rFonts w:ascii="David" w:hAnsi="David" w:cs="David"/>
          <w:noProof/>
          <w:sz w:val="28"/>
          <w:szCs w:val="28"/>
          <w:rtl/>
        </w:rPr>
      </w:pPr>
      <w:r>
        <w:rPr>
          <w:rFonts w:ascii="David" w:hAnsi="David" w:cs="David"/>
          <w:noProof/>
          <w:sz w:val="28"/>
          <w:szCs w:val="28"/>
          <w:rtl/>
        </w:rPr>
        <w:t xml:space="preserve">כותב </w:t>
      </w:r>
      <w:r w:rsidRPr="0067689C">
        <w:rPr>
          <w:rFonts w:ascii="David" w:hAnsi="David" w:cs="David"/>
          <w:b/>
          <w:bCs/>
          <w:noProof/>
          <w:sz w:val="28"/>
          <w:szCs w:val="28"/>
          <w:rtl/>
        </w:rPr>
        <w:t>המכתב מאליהו</w:t>
      </w:r>
      <w:r>
        <w:rPr>
          <w:rFonts w:ascii="David" w:hAnsi="David" w:cs="David"/>
          <w:noProof/>
          <w:sz w:val="28"/>
          <w:szCs w:val="28"/>
          <w:rtl/>
        </w:rPr>
        <w:t xml:space="preserve"> </w:t>
      </w:r>
      <w:r w:rsidRPr="0067689C">
        <w:rPr>
          <w:rFonts w:ascii="David" w:hAnsi="David" w:cs="David"/>
          <w:noProof/>
          <w:sz w:val="24"/>
          <w:szCs w:val="24"/>
          <w:rtl/>
        </w:rPr>
        <w:t xml:space="preserve">(ח''ב עמ' 59) </w:t>
      </w:r>
      <w:r>
        <w:rPr>
          <w:rFonts w:ascii="David" w:hAnsi="David" w:cs="David"/>
          <w:noProof/>
          <w:sz w:val="28"/>
          <w:szCs w:val="28"/>
          <w:rtl/>
        </w:rPr>
        <w:t>''הנה אחד מכוחות הנפש הוא שמפחד האדם כל זמן שסבור שעדיין קיים מוצא מהסכנה בה הוא נתון, אבל כשהוא מתיאש באין עצה, הפחד מצטמצם. למשל, אילו היו נחלקים בני האדם לאלה שחיים לעולם ולאלה שסופם למות, כי אז היה כל אדם חושש שמא הוא מההולכים למות, אבל מכיון שסוף כל אדם למות, שוב אין אחד שיפחד מהמיתה הבטוחה. וכן נראה בחוש שהחייל מפחד בעת המלחמה עד שמגיע לקו האש ממש, אך מכיון שהגיע לשם מתקטן אצלו הפחד. והטעם הוא שהסכנה הברורה מולידה בו יאוש וע''י זה מתמעט הפחד.</w:t>
      </w:r>
    </w:p>
    <w:p w14:paraId="5713939B" w14:textId="3255394A" w:rsidR="0067689C" w:rsidRDefault="0067689C" w:rsidP="0067689C">
      <w:pPr>
        <w:bidi/>
        <w:jc w:val="both"/>
        <w:rPr>
          <w:rFonts w:ascii="David" w:hAnsi="David" w:cs="David"/>
          <w:noProof/>
          <w:sz w:val="28"/>
          <w:szCs w:val="28"/>
          <w:rtl/>
        </w:rPr>
      </w:pPr>
      <w:r>
        <w:rPr>
          <w:rFonts w:ascii="David" w:hAnsi="David" w:cs="David"/>
          <w:noProof/>
          <w:sz w:val="28"/>
          <w:szCs w:val="28"/>
          <w:rtl/>
        </w:rPr>
        <w:t>כן הוא גם ברוחניות, כל זמן שמרבה אדם בעצות ובמעשים, עדיין יראת שמים פועמת בו. אוי לו למי שמתיאש מלשנות מעשיו, לא רק שנשאר בחטאו אלא גם יראתו מתמעטת והולכת, כי המתיאש אינו ירא כבר, ואין לו ממה להתחיל את תיקונו''.</w:t>
      </w:r>
    </w:p>
    <w:p w14:paraId="77D297DE" w14:textId="001D80F7" w:rsidR="0067689C" w:rsidRDefault="0067689C" w:rsidP="0067689C">
      <w:pPr>
        <w:bidi/>
        <w:jc w:val="both"/>
        <w:rPr>
          <w:rFonts w:ascii="David" w:hAnsi="David" w:cs="David"/>
          <w:noProof/>
          <w:sz w:val="28"/>
          <w:szCs w:val="28"/>
          <w:rtl/>
        </w:rPr>
      </w:pPr>
      <w:r>
        <w:rPr>
          <w:rFonts w:ascii="David" w:hAnsi="David" w:cs="David" w:hint="cs"/>
          <w:noProof/>
          <w:sz w:val="28"/>
          <w:szCs w:val="28"/>
          <w:rtl/>
        </w:rPr>
        <w:t xml:space="preserve">ובאמת יסוד זה מבואר </w:t>
      </w:r>
      <w:r w:rsidRPr="0067689C">
        <w:rPr>
          <w:rFonts w:ascii="David" w:hAnsi="David" w:cs="David" w:hint="cs"/>
          <w:b/>
          <w:bCs/>
          <w:noProof/>
          <w:sz w:val="28"/>
          <w:szCs w:val="28"/>
          <w:rtl/>
        </w:rPr>
        <w:t>בב''ב</w:t>
      </w:r>
      <w:r>
        <w:rPr>
          <w:rFonts w:ascii="David" w:hAnsi="David" w:cs="David" w:hint="cs"/>
          <w:noProof/>
          <w:sz w:val="28"/>
          <w:szCs w:val="28"/>
          <w:rtl/>
        </w:rPr>
        <w:t xml:space="preserve"> </w:t>
      </w:r>
      <w:r w:rsidRPr="0067689C">
        <w:rPr>
          <w:rFonts w:ascii="David" w:hAnsi="David" w:cs="David" w:hint="cs"/>
          <w:noProof/>
          <w:sz w:val="24"/>
          <w:szCs w:val="24"/>
          <w:rtl/>
        </w:rPr>
        <w:t xml:space="preserve">(דף ח:) </w:t>
      </w:r>
      <w:r>
        <w:rPr>
          <w:rFonts w:ascii="David" w:hAnsi="David" w:cs="David" w:hint="cs"/>
          <w:noProof/>
          <w:sz w:val="28"/>
          <w:szCs w:val="28"/>
          <w:rtl/>
        </w:rPr>
        <w:t>''</w:t>
      </w:r>
      <w:r w:rsidRPr="0067689C">
        <w:rPr>
          <w:rFonts w:ascii="David" w:hAnsi="David" w:cs="David"/>
          <w:noProof/>
          <w:sz w:val="28"/>
          <w:szCs w:val="28"/>
          <w:rtl/>
        </w:rPr>
        <w:t xml:space="preserve">אמר ליה </w:t>
      </w:r>
      <w:r w:rsidRPr="0067689C">
        <w:rPr>
          <w:rFonts w:ascii="David" w:hAnsi="David" w:cs="David"/>
          <w:b/>
          <w:bCs/>
          <w:noProof/>
          <w:sz w:val="28"/>
          <w:szCs w:val="28"/>
          <w:rtl/>
        </w:rPr>
        <w:t>רבא לרבה בר מרי</w:t>
      </w:r>
      <w:r w:rsidRPr="0067689C">
        <w:rPr>
          <w:rFonts w:ascii="David" w:hAnsi="David" w:cs="David"/>
          <w:noProof/>
          <w:sz w:val="28"/>
          <w:szCs w:val="28"/>
          <w:rtl/>
        </w:rPr>
        <w:t xml:space="preserve"> מנא הא מילתא דאמור רבנן דפדיון שבוים מצוה רבה היא א''ל דכתיב והיה כי יאמרו אליך אנה נצא ואמרת אליהם כה אמר ה' אשר למות למות ואשר לחרב לחרב ואשר לרעב לרעב ואשר לשבי לשבי ואמר רבי יוחנן כל המאוחר בפסוק זה קשה מחבירו חרב קשה ממות אי בעית אימא קרא ואי בעית אימא סברא אי בעית אימא סברא האי קא מינוול והאי לא קא מינוול ואבע''א קרא יקר בעיני ה' המותה לחסידיו רעב קשה מחרב איבעית אימא סברא האי קא מצטער והאי לא קא מצטער איבעית אימא קרא טובים היו חללי חרב מחללי רעב שבי [קשה מכולם] דכולהו איתנהו ביה</w:t>
      </w:r>
      <w:r>
        <w:rPr>
          <w:rFonts w:ascii="David" w:hAnsi="David" w:cs="David" w:hint="cs"/>
          <w:noProof/>
          <w:sz w:val="28"/>
          <w:szCs w:val="28"/>
          <w:rtl/>
        </w:rPr>
        <w:t>''.</w:t>
      </w:r>
    </w:p>
    <w:p w14:paraId="3C1A3C60" w14:textId="6670F3D2" w:rsidR="0067689C" w:rsidRDefault="0067689C" w:rsidP="0067689C">
      <w:pPr>
        <w:bidi/>
        <w:jc w:val="both"/>
        <w:rPr>
          <w:rFonts w:ascii="David" w:hAnsi="David" w:cs="David"/>
          <w:noProof/>
          <w:sz w:val="28"/>
          <w:szCs w:val="28"/>
          <w:rtl/>
        </w:rPr>
      </w:pPr>
      <w:r>
        <w:rPr>
          <w:rFonts w:ascii="David" w:hAnsi="David" w:cs="David" w:hint="cs"/>
          <w:noProof/>
          <w:sz w:val="28"/>
          <w:szCs w:val="28"/>
          <w:rtl/>
        </w:rPr>
        <w:t xml:space="preserve">וכותב </w:t>
      </w:r>
      <w:r w:rsidRPr="0067689C">
        <w:rPr>
          <w:rFonts w:ascii="David" w:hAnsi="David" w:cs="David" w:hint="cs"/>
          <w:b/>
          <w:bCs/>
          <w:noProof/>
          <w:sz w:val="28"/>
          <w:szCs w:val="28"/>
          <w:rtl/>
        </w:rPr>
        <w:t>רש''י</w:t>
      </w:r>
      <w:r>
        <w:rPr>
          <w:rFonts w:ascii="David" w:hAnsi="David" w:cs="David" w:hint="cs"/>
          <w:noProof/>
          <w:sz w:val="28"/>
          <w:szCs w:val="28"/>
          <w:rtl/>
        </w:rPr>
        <w:t xml:space="preserve"> </w:t>
      </w:r>
      <w:r w:rsidRPr="0067689C">
        <w:rPr>
          <w:rFonts w:ascii="David" w:hAnsi="David" w:cs="David" w:hint="cs"/>
          <w:noProof/>
          <w:sz w:val="28"/>
          <w:szCs w:val="28"/>
          <w:rtl/>
        </w:rPr>
        <w:t>''</w:t>
      </w:r>
      <w:r w:rsidRPr="0067689C">
        <w:rPr>
          <w:rFonts w:ascii="David" w:hAnsi="David" w:cs="David"/>
          <w:noProof/>
          <w:sz w:val="28"/>
          <w:szCs w:val="28"/>
          <w:rtl/>
        </w:rPr>
        <w:t>שבי כולהו איתנהו ביה. שהוא ביד העכומ''ז לעשות בו כל חפצו אם למות [אם לחרב] אם לרעב</w:t>
      </w:r>
      <w:r>
        <w:rPr>
          <w:rFonts w:ascii="David" w:hAnsi="David" w:cs="David" w:hint="cs"/>
          <w:noProof/>
          <w:sz w:val="28"/>
          <w:szCs w:val="28"/>
          <w:rtl/>
        </w:rPr>
        <w:t>''.</w:t>
      </w:r>
    </w:p>
    <w:p w14:paraId="7D6C553C" w14:textId="3FC37E67" w:rsidR="00027632" w:rsidRPr="0067689C" w:rsidRDefault="00027632" w:rsidP="00027632">
      <w:pPr>
        <w:bidi/>
        <w:jc w:val="both"/>
        <w:rPr>
          <w:rFonts w:ascii="David" w:hAnsi="David" w:cs="David"/>
          <w:noProof/>
          <w:sz w:val="28"/>
          <w:szCs w:val="28"/>
          <w:rtl/>
        </w:rPr>
      </w:pPr>
      <w:r>
        <w:rPr>
          <w:rFonts w:ascii="David" w:hAnsi="David" w:cs="David" w:hint="cs"/>
          <w:noProof/>
          <w:sz w:val="28"/>
          <w:szCs w:val="28"/>
          <w:rtl/>
        </w:rPr>
        <w:t>וראיתי ב'</w:t>
      </w:r>
      <w:r w:rsidRPr="00027632">
        <w:rPr>
          <w:rFonts w:ascii="David" w:hAnsi="David" w:cs="David" w:hint="cs"/>
          <w:b/>
          <w:bCs/>
          <w:noProof/>
          <w:sz w:val="28"/>
          <w:szCs w:val="28"/>
          <w:rtl/>
        </w:rPr>
        <w:t>חברותא</w:t>
      </w:r>
      <w:r>
        <w:rPr>
          <w:rFonts w:ascii="David" w:hAnsi="David" w:cs="David" w:hint="cs"/>
          <w:noProof/>
          <w:sz w:val="28"/>
          <w:szCs w:val="28"/>
          <w:rtl/>
        </w:rPr>
        <w:t xml:space="preserve">' ששואל על </w:t>
      </w:r>
      <w:r w:rsidRPr="00027632">
        <w:rPr>
          <w:rFonts w:ascii="David" w:hAnsi="David" w:cs="David" w:hint="cs"/>
          <w:b/>
          <w:bCs/>
          <w:noProof/>
          <w:sz w:val="28"/>
          <w:szCs w:val="28"/>
          <w:rtl/>
        </w:rPr>
        <w:t>רש''י</w:t>
      </w:r>
      <w:r>
        <w:rPr>
          <w:rFonts w:ascii="David" w:hAnsi="David" w:cs="David" w:hint="cs"/>
          <w:noProof/>
          <w:sz w:val="28"/>
          <w:szCs w:val="28"/>
          <w:rtl/>
        </w:rPr>
        <w:t xml:space="preserve"> ''</w:t>
      </w:r>
      <w:r w:rsidRPr="00027632">
        <w:rPr>
          <w:rFonts w:ascii="David" w:hAnsi="David" w:cs="David"/>
          <w:noProof/>
          <w:sz w:val="28"/>
          <w:szCs w:val="28"/>
          <w:rtl/>
        </w:rPr>
        <w:t>ובעיקר דברי רש"י שכתב שהשבי כולל כל העונשים משום שהוא ביד העכו"ם להמיתו במה שירצו, צ"ב שהרי אינם יכולים להמיתו גם בחרב וגם ברעב, אלא במיתה אחת. ואולי כונת רש"י דיכולים להרעיבו ואח"כ להמיתו ברעב, וצ"ע</w:t>
      </w:r>
      <w:r>
        <w:rPr>
          <w:rFonts w:ascii="David" w:hAnsi="David" w:cs="David" w:hint="cs"/>
          <w:noProof/>
          <w:sz w:val="28"/>
          <w:szCs w:val="28"/>
          <w:rtl/>
        </w:rPr>
        <w:t xml:space="preserve">'', ולפי דברי </w:t>
      </w:r>
      <w:r w:rsidRPr="00027632">
        <w:rPr>
          <w:rFonts w:ascii="David" w:hAnsi="David" w:cs="David" w:hint="cs"/>
          <w:b/>
          <w:bCs/>
          <w:noProof/>
          <w:sz w:val="28"/>
          <w:szCs w:val="28"/>
          <w:rtl/>
        </w:rPr>
        <w:t>הרב דסלר</w:t>
      </w:r>
      <w:r>
        <w:rPr>
          <w:rFonts w:ascii="David" w:hAnsi="David" w:cs="David" w:hint="cs"/>
          <w:noProof/>
          <w:sz w:val="28"/>
          <w:szCs w:val="28"/>
          <w:rtl/>
        </w:rPr>
        <w:t xml:space="preserve"> ניחא דכיון שביד העכו''ם לעשות בו כל חפצו, השבוי בפחד שמא יעשה בו כל אחד מהמיתות</w:t>
      </w:r>
    </w:p>
    <w:sectPr w:rsidR="00027632" w:rsidRPr="006768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89C"/>
    <w:rsid w:val="00027632"/>
    <w:rsid w:val="0067689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C0AE"/>
  <w15:chartTrackingRefBased/>
  <w15:docId w15:val="{191898DC-B813-4DCC-BBB1-4FF2BF3C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67689C"/>
    <w:rPr>
      <w:color w:val="0563C1" w:themeColor="hyperlink"/>
      <w:u w:val="single"/>
    </w:rPr>
  </w:style>
  <w:style w:type="character" w:styleId="Mentionnonrsolue">
    <w:name w:val="Unresolved Mention"/>
    <w:basedOn w:val="Policepardfaut"/>
    <w:uiPriority w:val="99"/>
    <w:semiHidden/>
    <w:unhideWhenUsed/>
    <w:rsid w:val="00676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265</Words>
  <Characters>1460</Characters>
  <Application>Microsoft Office Word</Application>
  <DocSecurity>0</DocSecurity>
  <Lines>12</Lines>
  <Paragraphs>3</Paragraphs>
  <ScaleCrop>false</ScaleCrop>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2024-03-20T08:17:00Z</dcterms:created>
  <dcterms:modified xsi:type="dcterms:W3CDTF">2024-03-20T08:37:00Z</dcterms:modified>
</cp:coreProperties>
</file>