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32C2" w14:textId="34D48453" w:rsidR="003C6C09" w:rsidRPr="000129B2" w:rsidRDefault="000129B2" w:rsidP="000129B2">
      <w:pPr>
        <w:bidi/>
        <w:ind w:left="2832"/>
        <w:jc w:val="both"/>
        <w:rPr>
          <w:rFonts w:asciiTheme="majorBidi" w:hAnsiTheme="majorBidi" w:cstheme="majorBidi"/>
          <w:sz w:val="56"/>
          <w:szCs w:val="56"/>
          <w:u w:val="single"/>
          <w:rtl/>
        </w:rPr>
      </w:pPr>
      <w:r w:rsidRPr="000129B2">
        <w:rPr>
          <w:rFonts w:asciiTheme="majorBidi" w:hAnsiTheme="majorBidi" w:cstheme="majorBidi" w:hint="cs"/>
          <w:sz w:val="56"/>
          <w:szCs w:val="56"/>
          <w:u w:val="single"/>
          <w:rtl/>
        </w:rPr>
        <w:t xml:space="preserve">עבירה לשמה </w:t>
      </w:r>
    </w:p>
    <w:p w14:paraId="0D0FD2E9" w14:textId="77777777" w:rsidR="000129B2" w:rsidRDefault="000129B2" w:rsidP="000129B2">
      <w:pPr>
        <w:bidi/>
        <w:jc w:val="both"/>
        <w:rPr>
          <w:rFonts w:asciiTheme="majorBidi" w:hAnsiTheme="majorBidi" w:cstheme="majorBidi"/>
          <w:sz w:val="28"/>
          <w:szCs w:val="28"/>
          <w:rtl/>
        </w:rPr>
      </w:pPr>
    </w:p>
    <w:p w14:paraId="2B5312E8" w14:textId="77777777" w:rsidR="000129B2" w:rsidRDefault="000129B2" w:rsidP="000129B2">
      <w:pPr>
        <w:bidi/>
        <w:jc w:val="both"/>
        <w:rPr>
          <w:rFonts w:asciiTheme="majorBidi" w:hAnsiTheme="majorBidi" w:cstheme="majorBidi"/>
          <w:sz w:val="28"/>
          <w:szCs w:val="28"/>
          <w:rtl/>
        </w:rPr>
      </w:pPr>
    </w:p>
    <w:p w14:paraId="53521F10" w14:textId="1BEA0A6E" w:rsidR="000129B2" w:rsidRDefault="000129B2" w:rsidP="000129B2">
      <w:pPr>
        <w:bidi/>
        <w:jc w:val="both"/>
        <w:rPr>
          <w:rFonts w:asciiTheme="majorBidi" w:hAnsiTheme="majorBidi" w:cstheme="majorBidi"/>
          <w:sz w:val="28"/>
          <w:szCs w:val="28"/>
          <w:rtl/>
        </w:rPr>
      </w:pPr>
      <w:r w:rsidRPr="000129B2">
        <w:rPr>
          <w:rFonts w:asciiTheme="majorBidi" w:hAnsiTheme="majorBidi" w:cstheme="majorBidi" w:hint="cs"/>
          <w:b/>
          <w:bCs/>
          <w:sz w:val="28"/>
          <w:szCs w:val="28"/>
          <w:rtl/>
        </w:rPr>
        <w:t>השיחות מוסר</w:t>
      </w:r>
      <w:r>
        <w:rPr>
          <w:rFonts w:asciiTheme="majorBidi" w:hAnsiTheme="majorBidi" w:cstheme="majorBidi" w:hint="cs"/>
          <w:sz w:val="28"/>
          <w:szCs w:val="28"/>
          <w:rtl/>
        </w:rPr>
        <w:t xml:space="preserve"> כותב שלא שייך עבירה לשמה אא''כ אין לו שום הנאה בעת עשיית העבירה.</w:t>
      </w:r>
    </w:p>
    <w:p w14:paraId="04E9ABE3" w14:textId="77777777" w:rsidR="000129B2" w:rsidRDefault="000129B2" w:rsidP="000129B2">
      <w:pPr>
        <w:bidi/>
        <w:jc w:val="both"/>
        <w:rPr>
          <w:rFonts w:asciiTheme="majorBidi" w:hAnsiTheme="majorBidi" w:cstheme="majorBidi"/>
          <w:sz w:val="28"/>
          <w:szCs w:val="28"/>
          <w:rtl/>
        </w:rPr>
      </w:pPr>
      <w:r>
        <w:rPr>
          <w:rFonts w:asciiTheme="majorBidi" w:hAnsiTheme="majorBidi" w:cstheme="majorBidi" w:hint="cs"/>
          <w:sz w:val="28"/>
          <w:szCs w:val="28"/>
          <w:rtl/>
        </w:rPr>
        <w:t xml:space="preserve">ואפשר להביא ראיה מהא דכתב </w:t>
      </w:r>
      <w:r w:rsidRPr="000129B2">
        <w:rPr>
          <w:rFonts w:asciiTheme="majorBidi" w:hAnsiTheme="majorBidi" w:cstheme="majorBidi" w:hint="cs"/>
          <w:b/>
          <w:bCs/>
          <w:sz w:val="28"/>
          <w:szCs w:val="28"/>
          <w:rtl/>
        </w:rPr>
        <w:t>הכלי יקר</w:t>
      </w:r>
      <w:r>
        <w:rPr>
          <w:rFonts w:asciiTheme="majorBidi" w:hAnsiTheme="majorBidi" w:cstheme="majorBidi" w:hint="cs"/>
          <w:sz w:val="28"/>
          <w:szCs w:val="28"/>
          <w:rtl/>
        </w:rPr>
        <w:t xml:space="preserve"> על הפסוק בפר' </w:t>
      </w:r>
      <w:r w:rsidRPr="000129B2">
        <w:rPr>
          <w:rFonts w:asciiTheme="majorBidi" w:hAnsiTheme="majorBidi" w:cstheme="majorBidi" w:hint="cs"/>
          <w:b/>
          <w:bCs/>
          <w:sz w:val="28"/>
          <w:szCs w:val="28"/>
          <w:rtl/>
        </w:rPr>
        <w:t>מטות</w:t>
      </w:r>
      <w:r>
        <w:rPr>
          <w:rFonts w:asciiTheme="majorBidi" w:hAnsiTheme="majorBidi" w:cstheme="majorBidi" w:hint="cs"/>
          <w:sz w:val="28"/>
          <w:szCs w:val="28"/>
          <w:rtl/>
        </w:rPr>
        <w:t xml:space="preserve"> </w:t>
      </w:r>
      <w:r w:rsidRPr="000129B2">
        <w:rPr>
          <w:rFonts w:asciiTheme="majorBidi" w:hAnsiTheme="majorBidi" w:cstheme="majorBidi" w:hint="cs"/>
          <w:sz w:val="24"/>
          <w:szCs w:val="24"/>
          <w:rtl/>
        </w:rPr>
        <w:t xml:space="preserve">(לא, א-ב) </w:t>
      </w:r>
      <w:r>
        <w:rPr>
          <w:rFonts w:asciiTheme="majorBidi" w:hAnsiTheme="majorBidi" w:cstheme="majorBidi" w:hint="cs"/>
          <w:sz w:val="28"/>
          <w:szCs w:val="28"/>
          <w:rtl/>
        </w:rPr>
        <w:t>''</w:t>
      </w:r>
      <w:r w:rsidRPr="000129B2">
        <w:rPr>
          <w:rFonts w:asciiTheme="majorBidi" w:hAnsiTheme="majorBidi" w:cstheme="majorBidi"/>
          <w:sz w:val="28"/>
          <w:szCs w:val="28"/>
          <w:rtl/>
        </w:rPr>
        <w:t>וַיְדַבֵּר יְהֹוָה אֶל מֹשֶׁה לֵּאמֹר: נְקֹם נִקְמַת בְּנֵי יִשְׂרָאֵל מֵאֵת הַמִּדְיָנִים אַחַר תֵּאָסֵף אֶל עַמֶּיךָ</w:t>
      </w:r>
      <w:r>
        <w:rPr>
          <w:rFonts w:asciiTheme="majorBidi" w:hAnsiTheme="majorBidi" w:cstheme="majorBidi" w:hint="cs"/>
          <w:sz w:val="28"/>
          <w:szCs w:val="28"/>
          <w:rtl/>
        </w:rPr>
        <w:t>'', ושואל הכלי יקר שלש שאלות:</w:t>
      </w:r>
    </w:p>
    <w:p w14:paraId="257E4939" w14:textId="77777777" w:rsidR="000129B2" w:rsidRDefault="000129B2" w:rsidP="000129B2">
      <w:pPr>
        <w:pStyle w:val="Paragraphedeliste"/>
        <w:numPr>
          <w:ilvl w:val="0"/>
          <w:numId w:val="1"/>
        </w:numPr>
        <w:bidi/>
        <w:jc w:val="both"/>
        <w:rPr>
          <w:rFonts w:asciiTheme="majorBidi" w:hAnsiTheme="majorBidi" w:cstheme="majorBidi"/>
          <w:sz w:val="28"/>
          <w:szCs w:val="28"/>
        </w:rPr>
      </w:pPr>
      <w:r w:rsidRPr="000129B2">
        <w:rPr>
          <w:rFonts w:asciiTheme="majorBidi" w:hAnsiTheme="majorBidi" w:cstheme="majorBidi" w:hint="cs"/>
          <w:sz w:val="28"/>
          <w:szCs w:val="28"/>
          <w:rtl/>
        </w:rPr>
        <w:t xml:space="preserve"> </w:t>
      </w:r>
      <w:r>
        <w:rPr>
          <w:rFonts w:asciiTheme="majorBidi" w:hAnsiTheme="majorBidi" w:cstheme="majorBidi" w:hint="cs"/>
          <w:sz w:val="28"/>
          <w:szCs w:val="28"/>
          <w:rtl/>
        </w:rPr>
        <w:t xml:space="preserve">למה </w:t>
      </w:r>
      <w:r w:rsidRPr="002E5448">
        <w:rPr>
          <w:rFonts w:asciiTheme="majorBidi" w:hAnsiTheme="majorBidi" w:cstheme="majorBidi"/>
          <w:sz w:val="28"/>
          <w:szCs w:val="28"/>
          <w:rtl/>
        </w:rPr>
        <w:t>משה</w:t>
      </w:r>
      <w:r w:rsidRPr="000129B2">
        <w:rPr>
          <w:rFonts w:asciiTheme="majorBidi" w:hAnsiTheme="majorBidi" w:cstheme="majorBidi"/>
          <w:sz w:val="28"/>
          <w:szCs w:val="28"/>
          <w:rtl/>
        </w:rPr>
        <w:t xml:space="preserve"> שינה ואמר</w:t>
      </w:r>
      <w:r>
        <w:rPr>
          <w:rStyle w:val="Appelnotedebasdep"/>
          <w:rFonts w:asciiTheme="majorBidi" w:hAnsiTheme="majorBidi" w:cstheme="majorBidi"/>
          <w:sz w:val="28"/>
          <w:szCs w:val="28"/>
          <w:rtl/>
        </w:rPr>
        <w:footnoteReference w:id="1"/>
      </w:r>
      <w:r w:rsidRPr="000129B2">
        <w:rPr>
          <w:rFonts w:asciiTheme="majorBidi" w:hAnsiTheme="majorBidi" w:cstheme="majorBidi"/>
          <w:sz w:val="28"/>
          <w:szCs w:val="28"/>
          <w:rtl/>
        </w:rPr>
        <w:t xml:space="preserve"> </w:t>
      </w:r>
      <w:r>
        <w:rPr>
          <w:rFonts w:asciiTheme="majorBidi" w:hAnsiTheme="majorBidi" w:cstheme="majorBidi" w:hint="cs"/>
          <w:sz w:val="28"/>
          <w:szCs w:val="28"/>
          <w:rtl/>
        </w:rPr>
        <w:t>'</w:t>
      </w:r>
      <w:r w:rsidRPr="000129B2">
        <w:rPr>
          <w:rFonts w:asciiTheme="majorBidi" w:hAnsiTheme="majorBidi" w:cstheme="majorBidi"/>
          <w:sz w:val="28"/>
          <w:szCs w:val="28"/>
          <w:rtl/>
        </w:rPr>
        <w:t>לתת נקמת ה' במדין</w:t>
      </w:r>
      <w:r>
        <w:rPr>
          <w:rFonts w:asciiTheme="majorBidi" w:hAnsiTheme="majorBidi" w:cstheme="majorBidi" w:hint="cs"/>
          <w:sz w:val="28"/>
          <w:szCs w:val="28"/>
          <w:rtl/>
        </w:rPr>
        <w:t>'?</w:t>
      </w:r>
    </w:p>
    <w:p w14:paraId="6C106EF9" w14:textId="77777777" w:rsidR="000129B2" w:rsidRDefault="000129B2" w:rsidP="000129B2">
      <w:pPr>
        <w:pStyle w:val="Paragraphedeliste"/>
        <w:numPr>
          <w:ilvl w:val="0"/>
          <w:numId w:val="1"/>
        </w:numPr>
        <w:bidi/>
        <w:jc w:val="both"/>
        <w:rPr>
          <w:rFonts w:asciiTheme="majorBidi" w:hAnsiTheme="majorBidi" w:cstheme="majorBidi"/>
          <w:sz w:val="28"/>
          <w:szCs w:val="28"/>
        </w:rPr>
      </w:pPr>
      <w:r w:rsidRPr="000129B2">
        <w:rPr>
          <w:rFonts w:asciiTheme="majorBidi" w:hAnsiTheme="majorBidi" w:cstheme="majorBidi"/>
          <w:sz w:val="28"/>
          <w:szCs w:val="28"/>
          <w:rtl/>
        </w:rPr>
        <w:t xml:space="preserve"> </w:t>
      </w:r>
      <w:r>
        <w:rPr>
          <w:rFonts w:asciiTheme="majorBidi" w:hAnsiTheme="majorBidi" w:cstheme="majorBidi" w:hint="cs"/>
          <w:sz w:val="28"/>
          <w:szCs w:val="28"/>
          <w:rtl/>
        </w:rPr>
        <w:t>עי'</w:t>
      </w:r>
      <w:r w:rsidRPr="000129B2">
        <w:rPr>
          <w:rFonts w:asciiTheme="majorBidi" w:hAnsiTheme="majorBidi" w:cstheme="majorBidi"/>
          <w:sz w:val="28"/>
          <w:szCs w:val="28"/>
          <w:rtl/>
        </w:rPr>
        <w:t xml:space="preserve"> </w:t>
      </w:r>
      <w:r w:rsidRPr="000129B2">
        <w:rPr>
          <w:rFonts w:asciiTheme="majorBidi" w:hAnsiTheme="majorBidi" w:cstheme="majorBidi" w:hint="cs"/>
          <w:b/>
          <w:bCs/>
          <w:sz w:val="28"/>
          <w:szCs w:val="28"/>
          <w:rtl/>
        </w:rPr>
        <w:t>רש''י</w:t>
      </w:r>
      <w:r>
        <w:rPr>
          <w:rFonts w:asciiTheme="majorBidi" w:hAnsiTheme="majorBidi" w:cstheme="majorBidi" w:hint="cs"/>
          <w:sz w:val="28"/>
          <w:szCs w:val="28"/>
          <w:rtl/>
        </w:rPr>
        <w:t xml:space="preserve"> ש</w:t>
      </w:r>
      <w:r w:rsidRPr="000129B2">
        <w:rPr>
          <w:rFonts w:asciiTheme="majorBidi" w:hAnsiTheme="majorBidi" w:cstheme="majorBidi"/>
          <w:sz w:val="28"/>
          <w:szCs w:val="28"/>
          <w:rtl/>
        </w:rPr>
        <w:t xml:space="preserve">פירש </w:t>
      </w:r>
      <w:r>
        <w:rPr>
          <w:rFonts w:asciiTheme="majorBidi" w:hAnsiTheme="majorBidi" w:cstheme="majorBidi" w:hint="cs"/>
          <w:sz w:val="28"/>
          <w:szCs w:val="28"/>
          <w:rtl/>
        </w:rPr>
        <w:t>ד</w:t>
      </w:r>
      <w:r w:rsidRPr="000129B2">
        <w:rPr>
          <w:rFonts w:asciiTheme="majorBidi" w:hAnsiTheme="majorBidi" w:cstheme="majorBidi"/>
          <w:sz w:val="28"/>
          <w:szCs w:val="28"/>
          <w:rtl/>
        </w:rPr>
        <w:t xml:space="preserve">אף על פי ששמע </w:t>
      </w:r>
      <w:r w:rsidRPr="000129B2">
        <w:rPr>
          <w:rFonts w:asciiTheme="majorBidi" w:hAnsiTheme="majorBidi" w:cstheme="majorBidi"/>
          <w:b/>
          <w:bCs/>
          <w:sz w:val="28"/>
          <w:szCs w:val="28"/>
          <w:rtl/>
        </w:rPr>
        <w:t>משה</w:t>
      </w:r>
      <w:r w:rsidRPr="000129B2">
        <w:rPr>
          <w:rFonts w:asciiTheme="majorBidi" w:hAnsiTheme="majorBidi" w:cstheme="majorBidi"/>
          <w:sz w:val="28"/>
          <w:szCs w:val="28"/>
          <w:rtl/>
        </w:rPr>
        <w:t xml:space="preserve"> שמיתתו תלויה בדבר עשה בשמחה ולא אחר, מנא ליה </w:t>
      </w:r>
      <w:r w:rsidRPr="000129B2">
        <w:rPr>
          <w:rFonts w:asciiTheme="majorBidi" w:hAnsiTheme="majorBidi" w:cstheme="majorBidi"/>
          <w:b/>
          <w:bCs/>
          <w:sz w:val="28"/>
          <w:szCs w:val="28"/>
          <w:rtl/>
        </w:rPr>
        <w:t>לרש"י</w:t>
      </w:r>
      <w:r w:rsidRPr="000129B2">
        <w:rPr>
          <w:rFonts w:asciiTheme="majorBidi" w:hAnsiTheme="majorBidi" w:cstheme="majorBidi"/>
          <w:sz w:val="28"/>
          <w:szCs w:val="28"/>
          <w:rtl/>
        </w:rPr>
        <w:t xml:space="preserve"> לומר כן שמא</w:t>
      </w:r>
      <w:r>
        <w:rPr>
          <w:rFonts w:asciiTheme="majorBidi" w:hAnsiTheme="majorBidi" w:cstheme="majorBidi" w:hint="cs"/>
          <w:sz w:val="28"/>
          <w:szCs w:val="28"/>
          <w:rtl/>
        </w:rPr>
        <w:t xml:space="preserve"> באמת</w:t>
      </w:r>
      <w:r w:rsidRPr="000129B2">
        <w:rPr>
          <w:rFonts w:asciiTheme="majorBidi" w:hAnsiTheme="majorBidi" w:cstheme="majorBidi"/>
          <w:sz w:val="28"/>
          <w:szCs w:val="28"/>
          <w:rtl/>
        </w:rPr>
        <w:t xml:space="preserve"> היה נעצב על מיתתו</w:t>
      </w:r>
      <w:r>
        <w:rPr>
          <w:rFonts w:asciiTheme="majorBidi" w:hAnsiTheme="majorBidi" w:cstheme="majorBidi" w:hint="cs"/>
          <w:sz w:val="28"/>
          <w:szCs w:val="28"/>
          <w:rtl/>
        </w:rPr>
        <w:t>,</w:t>
      </w:r>
      <w:r w:rsidRPr="000129B2">
        <w:rPr>
          <w:rFonts w:asciiTheme="majorBidi" w:hAnsiTheme="majorBidi" w:cstheme="majorBidi"/>
          <w:sz w:val="28"/>
          <w:szCs w:val="28"/>
          <w:rtl/>
        </w:rPr>
        <w:t xml:space="preserve"> וכי בעבור זה לא היה לו להקים דבר ה'</w:t>
      </w:r>
      <w:r>
        <w:rPr>
          <w:rFonts w:asciiTheme="majorBidi" w:hAnsiTheme="majorBidi" w:cstheme="majorBidi" w:hint="cs"/>
          <w:sz w:val="28"/>
          <w:szCs w:val="28"/>
          <w:rtl/>
        </w:rPr>
        <w:t>,</w:t>
      </w:r>
      <w:r w:rsidRPr="000129B2">
        <w:rPr>
          <w:rFonts w:asciiTheme="majorBidi" w:hAnsiTheme="majorBidi" w:cstheme="majorBidi"/>
          <w:sz w:val="28"/>
          <w:szCs w:val="28"/>
          <w:rtl/>
        </w:rPr>
        <w:t xml:space="preserve"> ומי כמוהו מקים דבר ה' בלא איחור</w:t>
      </w:r>
      <w:r>
        <w:rPr>
          <w:rFonts w:asciiTheme="majorBidi" w:hAnsiTheme="majorBidi" w:cstheme="majorBidi" w:hint="cs"/>
          <w:sz w:val="28"/>
          <w:szCs w:val="28"/>
          <w:rtl/>
        </w:rPr>
        <w:t>?</w:t>
      </w:r>
      <w:r w:rsidRPr="000129B2">
        <w:rPr>
          <w:rFonts w:asciiTheme="majorBidi" w:hAnsiTheme="majorBidi" w:cstheme="majorBidi"/>
          <w:sz w:val="28"/>
          <w:szCs w:val="28"/>
          <w:rtl/>
        </w:rPr>
        <w:t xml:space="preserve"> </w:t>
      </w:r>
    </w:p>
    <w:p w14:paraId="3EB111F5" w14:textId="4D3F29ED" w:rsidR="000129B2" w:rsidRDefault="002E5448" w:rsidP="000129B2">
      <w:pPr>
        <w:pStyle w:val="Paragraphedeliste"/>
        <w:numPr>
          <w:ilvl w:val="0"/>
          <w:numId w:val="1"/>
        </w:numPr>
        <w:bidi/>
        <w:jc w:val="both"/>
        <w:rPr>
          <w:rFonts w:asciiTheme="majorBidi" w:hAnsiTheme="majorBidi" w:cstheme="majorBidi"/>
          <w:sz w:val="28"/>
          <w:szCs w:val="28"/>
        </w:rPr>
      </w:pPr>
      <w:r>
        <w:rPr>
          <w:rFonts w:asciiTheme="majorBidi" w:hAnsiTheme="majorBidi" w:cstheme="majorBidi" w:hint="cs"/>
          <w:sz w:val="28"/>
          <w:szCs w:val="28"/>
          <w:rtl/>
        </w:rPr>
        <w:t xml:space="preserve">עי' </w:t>
      </w:r>
      <w:r w:rsidRPr="002E5448">
        <w:rPr>
          <w:rFonts w:asciiTheme="majorBidi" w:hAnsiTheme="majorBidi" w:cstheme="majorBidi" w:hint="cs"/>
          <w:b/>
          <w:bCs/>
          <w:sz w:val="28"/>
          <w:szCs w:val="28"/>
          <w:rtl/>
        </w:rPr>
        <w:t>רש''י</w:t>
      </w:r>
      <w:r>
        <w:rPr>
          <w:rFonts w:asciiTheme="majorBidi" w:hAnsiTheme="majorBidi" w:cstheme="majorBidi" w:hint="cs"/>
          <w:sz w:val="28"/>
          <w:szCs w:val="28"/>
          <w:rtl/>
        </w:rPr>
        <w:t xml:space="preserve"> על מה שכתוב</w:t>
      </w:r>
      <w:r w:rsidR="000129B2" w:rsidRPr="000129B2">
        <w:rPr>
          <w:rFonts w:asciiTheme="majorBidi" w:hAnsiTheme="majorBidi" w:cstheme="majorBidi"/>
          <w:sz w:val="28"/>
          <w:szCs w:val="28"/>
          <w:rtl/>
        </w:rPr>
        <w:t xml:space="preserve"> </w:t>
      </w:r>
      <w:r>
        <w:rPr>
          <w:rFonts w:asciiTheme="majorBidi" w:hAnsiTheme="majorBidi" w:cstheme="majorBidi" w:hint="cs"/>
          <w:sz w:val="28"/>
          <w:szCs w:val="28"/>
          <w:rtl/>
        </w:rPr>
        <w:t>'</w:t>
      </w:r>
      <w:r w:rsidR="000129B2" w:rsidRPr="000129B2">
        <w:rPr>
          <w:rFonts w:asciiTheme="majorBidi" w:hAnsiTheme="majorBidi" w:cstheme="majorBidi"/>
          <w:sz w:val="28"/>
          <w:szCs w:val="28"/>
          <w:rtl/>
        </w:rPr>
        <w:t>וימסרו</w:t>
      </w:r>
      <w:r>
        <w:rPr>
          <w:rFonts w:asciiTheme="majorBidi" w:hAnsiTheme="majorBidi" w:cstheme="majorBidi" w:hint="cs"/>
          <w:sz w:val="28"/>
          <w:szCs w:val="28"/>
          <w:rtl/>
        </w:rPr>
        <w:t>' שכתב וז''ל</w:t>
      </w:r>
      <w:r w:rsidR="000129B2" w:rsidRPr="000129B2">
        <w:rPr>
          <w:rFonts w:asciiTheme="majorBidi" w:hAnsiTheme="majorBidi" w:cstheme="majorBidi"/>
          <w:sz w:val="28"/>
          <w:szCs w:val="28"/>
          <w:rtl/>
        </w:rPr>
        <w:t xml:space="preserve"> </w:t>
      </w:r>
      <w:r>
        <w:rPr>
          <w:rFonts w:asciiTheme="majorBidi" w:hAnsiTheme="majorBidi" w:cstheme="majorBidi" w:hint="cs"/>
          <w:sz w:val="28"/>
          <w:szCs w:val="28"/>
          <w:rtl/>
        </w:rPr>
        <w:t>''</w:t>
      </w:r>
      <w:r w:rsidR="000129B2" w:rsidRPr="000129B2">
        <w:rPr>
          <w:rFonts w:asciiTheme="majorBidi" w:hAnsiTheme="majorBidi" w:cstheme="majorBidi"/>
          <w:sz w:val="28"/>
          <w:szCs w:val="28"/>
          <w:rtl/>
        </w:rPr>
        <w:t>להודיע שבחן של רועי ישראל כו' עד שנמסרו בעל כרחם</w:t>
      </w:r>
      <w:r>
        <w:rPr>
          <w:rFonts w:asciiTheme="majorBidi" w:hAnsiTheme="majorBidi" w:cstheme="majorBidi" w:hint="cs"/>
          <w:sz w:val="28"/>
          <w:szCs w:val="28"/>
          <w:rtl/>
        </w:rPr>
        <w:t>''</w:t>
      </w:r>
      <w:r w:rsidR="000129B2" w:rsidRPr="000129B2">
        <w:rPr>
          <w:rFonts w:asciiTheme="majorBidi" w:hAnsiTheme="majorBidi" w:cstheme="majorBidi"/>
          <w:sz w:val="28"/>
          <w:szCs w:val="28"/>
          <w:rtl/>
        </w:rPr>
        <w:t xml:space="preserve">, לא פורש </w:t>
      </w:r>
      <w:r>
        <w:rPr>
          <w:rFonts w:asciiTheme="majorBidi" w:hAnsiTheme="majorBidi" w:cstheme="majorBidi" w:hint="cs"/>
          <w:sz w:val="28"/>
          <w:szCs w:val="28"/>
          <w:rtl/>
        </w:rPr>
        <w:t>בפסוק</w:t>
      </w:r>
      <w:r w:rsidR="000129B2" w:rsidRPr="000129B2">
        <w:rPr>
          <w:rFonts w:asciiTheme="majorBidi" w:hAnsiTheme="majorBidi" w:cstheme="majorBidi"/>
          <w:sz w:val="28"/>
          <w:szCs w:val="28"/>
          <w:rtl/>
        </w:rPr>
        <w:t xml:space="preserve"> מהו ההכרח אשר הביאם</w:t>
      </w:r>
      <w:r w:rsidR="000129B2">
        <w:rPr>
          <w:rFonts w:asciiTheme="majorBidi" w:hAnsiTheme="majorBidi" w:cstheme="majorBidi" w:hint="cs"/>
          <w:sz w:val="28"/>
          <w:szCs w:val="28"/>
          <w:rtl/>
        </w:rPr>
        <w:t xml:space="preserve"> לזה</w:t>
      </w:r>
      <w:r>
        <w:rPr>
          <w:rFonts w:asciiTheme="majorBidi" w:hAnsiTheme="majorBidi" w:cstheme="majorBidi" w:hint="cs"/>
          <w:sz w:val="28"/>
          <w:szCs w:val="28"/>
          <w:rtl/>
        </w:rPr>
        <w:t>?</w:t>
      </w:r>
    </w:p>
    <w:p w14:paraId="6E1E3BE9" w14:textId="66F6D7C1" w:rsidR="000129B2" w:rsidRDefault="000129B2" w:rsidP="000129B2">
      <w:pPr>
        <w:bidi/>
        <w:jc w:val="both"/>
        <w:rPr>
          <w:rFonts w:asciiTheme="majorBidi" w:hAnsiTheme="majorBidi" w:cstheme="majorBidi"/>
          <w:sz w:val="28"/>
          <w:szCs w:val="28"/>
          <w:rtl/>
        </w:rPr>
      </w:pPr>
      <w:r w:rsidRPr="000129B2">
        <w:rPr>
          <w:rFonts w:asciiTheme="majorBidi" w:hAnsiTheme="majorBidi" w:cstheme="majorBidi"/>
          <w:sz w:val="28"/>
          <w:szCs w:val="28"/>
          <w:rtl/>
        </w:rPr>
        <w:br/>
      </w:r>
      <w:r w:rsidRPr="000129B2">
        <w:rPr>
          <w:rFonts w:asciiTheme="majorBidi" w:hAnsiTheme="majorBidi" w:cstheme="majorBidi" w:hint="cs"/>
          <w:sz w:val="28"/>
          <w:szCs w:val="28"/>
          <w:rtl/>
        </w:rPr>
        <w:t>ומתרץ שבאמת</w:t>
      </w:r>
      <w:r w:rsidRPr="000129B2">
        <w:rPr>
          <w:rFonts w:asciiTheme="majorBidi" w:hAnsiTheme="majorBidi" w:cstheme="majorBidi"/>
          <w:sz w:val="28"/>
          <w:szCs w:val="28"/>
          <w:rtl/>
        </w:rPr>
        <w:t xml:space="preserve"> המדינים</w:t>
      </w:r>
      <w:r w:rsidRPr="000129B2">
        <w:rPr>
          <w:rFonts w:asciiTheme="majorBidi" w:hAnsiTheme="majorBidi" w:cstheme="majorBidi" w:hint="cs"/>
          <w:sz w:val="28"/>
          <w:szCs w:val="28"/>
          <w:rtl/>
        </w:rPr>
        <w:t xml:space="preserve"> עשו</w:t>
      </w:r>
      <w:r w:rsidRPr="000129B2">
        <w:rPr>
          <w:rFonts w:asciiTheme="majorBidi" w:hAnsiTheme="majorBidi" w:cstheme="majorBidi"/>
          <w:sz w:val="28"/>
          <w:szCs w:val="28"/>
          <w:rtl/>
        </w:rPr>
        <w:t xml:space="preserve"> שתי רעות</w:t>
      </w:r>
      <w:r w:rsidRPr="000129B2">
        <w:rPr>
          <w:rFonts w:asciiTheme="majorBidi" w:hAnsiTheme="majorBidi" w:cstheme="majorBidi" w:hint="cs"/>
          <w:sz w:val="28"/>
          <w:szCs w:val="28"/>
          <w:rtl/>
        </w:rPr>
        <w:t>:</w:t>
      </w:r>
      <w:r>
        <w:rPr>
          <w:rFonts w:asciiTheme="majorBidi" w:hAnsiTheme="majorBidi" w:cstheme="majorBidi" w:hint="cs"/>
          <w:b/>
          <w:bCs/>
          <w:sz w:val="28"/>
          <w:szCs w:val="28"/>
          <w:rtl/>
        </w:rPr>
        <w:t xml:space="preserve"> </w:t>
      </w:r>
      <w:r w:rsidRPr="000129B2">
        <w:rPr>
          <w:rFonts w:asciiTheme="majorBidi" w:hAnsiTheme="majorBidi" w:cstheme="majorBidi"/>
          <w:sz w:val="28"/>
          <w:szCs w:val="28"/>
          <w:rtl/>
        </w:rPr>
        <w:t>אחת לשמים, כי החטיאו את ישראל בע"ז ובזנות</w:t>
      </w:r>
      <w:r>
        <w:rPr>
          <w:rStyle w:val="Appelnotedebasdep"/>
          <w:rFonts w:asciiTheme="majorBidi" w:hAnsiTheme="majorBidi" w:cstheme="majorBidi"/>
          <w:sz w:val="28"/>
          <w:szCs w:val="28"/>
          <w:rtl/>
        </w:rPr>
        <w:footnoteReference w:id="2"/>
      </w:r>
      <w:r>
        <w:rPr>
          <w:rFonts w:asciiTheme="majorBidi" w:hAnsiTheme="majorBidi" w:cstheme="majorBidi" w:hint="cs"/>
          <w:sz w:val="28"/>
          <w:szCs w:val="28"/>
          <w:rtl/>
        </w:rPr>
        <w:t>,</w:t>
      </w:r>
      <w:r w:rsidRPr="000129B2">
        <w:rPr>
          <w:rFonts w:asciiTheme="majorBidi" w:hAnsiTheme="majorBidi" w:cstheme="majorBidi"/>
          <w:sz w:val="28"/>
          <w:szCs w:val="28"/>
          <w:rtl/>
        </w:rPr>
        <w:t xml:space="preserve"> ואחת לישראל, כי הפילו בעצתם כ"ד אלף מישראל. ואמר הקב"ה למשה </w:t>
      </w:r>
      <w:r w:rsidR="002E5448">
        <w:rPr>
          <w:rFonts w:asciiTheme="majorBidi" w:hAnsiTheme="majorBidi" w:cstheme="majorBidi" w:hint="cs"/>
          <w:sz w:val="28"/>
          <w:szCs w:val="28"/>
          <w:rtl/>
        </w:rPr>
        <w:t>'</w:t>
      </w:r>
      <w:r w:rsidRPr="000129B2">
        <w:rPr>
          <w:rFonts w:asciiTheme="majorBidi" w:hAnsiTheme="majorBidi" w:cstheme="majorBidi"/>
          <w:sz w:val="28"/>
          <w:szCs w:val="28"/>
          <w:rtl/>
        </w:rPr>
        <w:t>נקום נקמת בני ישראל</w:t>
      </w:r>
      <w:r w:rsidR="002E5448">
        <w:rPr>
          <w:rFonts w:asciiTheme="majorBidi" w:hAnsiTheme="majorBidi" w:cstheme="majorBidi" w:hint="cs"/>
          <w:sz w:val="28"/>
          <w:szCs w:val="28"/>
          <w:rtl/>
        </w:rPr>
        <w:t xml:space="preserve">' </w:t>
      </w:r>
      <w:r w:rsidRPr="000129B2">
        <w:rPr>
          <w:rFonts w:asciiTheme="majorBidi" w:hAnsiTheme="majorBidi" w:cstheme="majorBidi"/>
          <w:sz w:val="28"/>
          <w:szCs w:val="28"/>
          <w:rtl/>
        </w:rPr>
        <w:t>כי מה שעשו לי שרי ומחול כי אם רבו פשעי האדם מה יעשה לו ית'</w:t>
      </w:r>
      <w:r w:rsidR="002E5448">
        <w:rPr>
          <w:rFonts w:asciiTheme="majorBidi" w:hAnsiTheme="majorBidi" w:cstheme="majorBidi" w:hint="cs"/>
          <w:sz w:val="28"/>
          <w:szCs w:val="28"/>
          <w:rtl/>
        </w:rPr>
        <w:t>,</w:t>
      </w:r>
      <w:r w:rsidRPr="000129B2">
        <w:rPr>
          <w:rFonts w:asciiTheme="majorBidi" w:hAnsiTheme="majorBidi" w:cstheme="majorBidi"/>
          <w:sz w:val="28"/>
          <w:szCs w:val="28"/>
          <w:rtl/>
        </w:rPr>
        <w:t xml:space="preserve"> ועיקר הנקמה על מה שעשו לישראל כי רבה רעתם. וכאשר שמע משה שאמר לו ה' </w:t>
      </w:r>
      <w:r w:rsidR="002E5448">
        <w:rPr>
          <w:rFonts w:asciiTheme="majorBidi" w:hAnsiTheme="majorBidi" w:cstheme="majorBidi" w:hint="cs"/>
          <w:sz w:val="28"/>
          <w:szCs w:val="28"/>
          <w:rtl/>
        </w:rPr>
        <w:t>'</w:t>
      </w:r>
      <w:r w:rsidRPr="000129B2">
        <w:rPr>
          <w:rFonts w:asciiTheme="majorBidi" w:hAnsiTheme="majorBidi" w:cstheme="majorBidi"/>
          <w:sz w:val="28"/>
          <w:szCs w:val="28"/>
          <w:rtl/>
        </w:rPr>
        <w:t>אחר תאסף אל עמך</w:t>
      </w:r>
      <w:r w:rsidR="002E5448">
        <w:rPr>
          <w:rFonts w:asciiTheme="majorBidi" w:hAnsiTheme="majorBidi" w:cstheme="majorBidi" w:hint="cs"/>
          <w:sz w:val="28"/>
          <w:szCs w:val="28"/>
          <w:rtl/>
        </w:rPr>
        <w:t>'</w:t>
      </w:r>
      <w:r w:rsidRPr="000129B2">
        <w:rPr>
          <w:rFonts w:asciiTheme="majorBidi" w:hAnsiTheme="majorBidi" w:cstheme="majorBidi"/>
          <w:sz w:val="28"/>
          <w:szCs w:val="28"/>
          <w:rtl/>
        </w:rPr>
        <w:t>, וכבר ידע משה רוב חיבת ישראל אל מנהיגיהם אמר בלבו</w:t>
      </w:r>
      <w:r w:rsidR="002E5448">
        <w:rPr>
          <w:rFonts w:asciiTheme="majorBidi" w:hAnsiTheme="majorBidi" w:cstheme="majorBidi" w:hint="cs"/>
          <w:sz w:val="28"/>
          <w:szCs w:val="28"/>
          <w:rtl/>
        </w:rPr>
        <w:t>:</w:t>
      </w:r>
      <w:r w:rsidRPr="000129B2">
        <w:rPr>
          <w:rFonts w:asciiTheme="majorBidi" w:hAnsiTheme="majorBidi" w:cstheme="majorBidi"/>
          <w:sz w:val="28"/>
          <w:szCs w:val="28"/>
          <w:rtl/>
        </w:rPr>
        <w:t xml:space="preserve"> </w:t>
      </w:r>
      <w:r w:rsidR="002E5448">
        <w:rPr>
          <w:rFonts w:asciiTheme="majorBidi" w:hAnsiTheme="majorBidi" w:cstheme="majorBidi" w:hint="cs"/>
          <w:sz w:val="28"/>
          <w:szCs w:val="28"/>
          <w:rtl/>
        </w:rPr>
        <w:t>''</w:t>
      </w:r>
      <w:r w:rsidRPr="000129B2">
        <w:rPr>
          <w:rFonts w:asciiTheme="majorBidi" w:hAnsiTheme="majorBidi" w:cstheme="majorBidi"/>
          <w:sz w:val="28"/>
          <w:szCs w:val="28"/>
          <w:rtl/>
        </w:rPr>
        <w:t>אם אומר אל ישראל דברים כהווייתם כאשר נאמרו לי מפי הגבורה, מאחר שידעו ישראל שמיתתי תלויה בנקמה זו א"כ יאמר נא ישראל כשם שמחל הקב"ה על חלקו כך אנחנו נמחל להם על מה שעשו לנו ולא נבקש נקמה כל כך מהרה כי בידינו לאחר זמן הנקמה עד שתחפץ מאתנו</w:t>
      </w:r>
      <w:r w:rsidR="002E5448">
        <w:rPr>
          <w:rFonts w:asciiTheme="majorBidi" w:hAnsiTheme="majorBidi" w:cstheme="majorBidi" w:hint="cs"/>
          <w:sz w:val="28"/>
          <w:szCs w:val="28"/>
          <w:rtl/>
        </w:rPr>
        <w:t>''</w:t>
      </w:r>
      <w:r w:rsidRPr="000129B2">
        <w:rPr>
          <w:rFonts w:asciiTheme="majorBidi" w:hAnsiTheme="majorBidi" w:cstheme="majorBidi"/>
          <w:sz w:val="28"/>
          <w:szCs w:val="28"/>
          <w:rtl/>
        </w:rPr>
        <w:t xml:space="preserve">. ומשה לפי שהיה שמח לעשות דבר ה' בלא איחור שינה ואמר לתת </w:t>
      </w:r>
      <w:r w:rsidR="002E5448">
        <w:rPr>
          <w:rFonts w:asciiTheme="majorBidi" w:hAnsiTheme="majorBidi" w:cstheme="majorBidi" w:hint="cs"/>
          <w:sz w:val="28"/>
          <w:szCs w:val="28"/>
          <w:rtl/>
        </w:rPr>
        <w:t>'</w:t>
      </w:r>
      <w:r w:rsidRPr="000129B2">
        <w:rPr>
          <w:rFonts w:asciiTheme="majorBidi" w:hAnsiTheme="majorBidi" w:cstheme="majorBidi"/>
          <w:sz w:val="28"/>
          <w:szCs w:val="28"/>
          <w:rtl/>
        </w:rPr>
        <w:t xml:space="preserve">נקמת </w:t>
      </w:r>
      <w:r w:rsidRPr="002E5448">
        <w:rPr>
          <w:rFonts w:asciiTheme="majorBidi" w:hAnsiTheme="majorBidi" w:cstheme="majorBidi"/>
          <w:i/>
          <w:iCs/>
          <w:sz w:val="28"/>
          <w:szCs w:val="28"/>
          <w:rtl/>
        </w:rPr>
        <w:t>ה'</w:t>
      </w:r>
      <w:r w:rsidRPr="000129B2">
        <w:rPr>
          <w:rFonts w:asciiTheme="majorBidi" w:hAnsiTheme="majorBidi" w:cstheme="majorBidi"/>
          <w:sz w:val="28"/>
          <w:szCs w:val="28"/>
          <w:rtl/>
        </w:rPr>
        <w:t xml:space="preserve"> במדין</w:t>
      </w:r>
      <w:r w:rsidR="002E5448">
        <w:rPr>
          <w:rFonts w:asciiTheme="majorBidi" w:hAnsiTheme="majorBidi" w:cstheme="majorBidi" w:hint="cs"/>
          <w:sz w:val="28"/>
          <w:szCs w:val="28"/>
          <w:rtl/>
        </w:rPr>
        <w:t>'</w:t>
      </w:r>
      <w:r w:rsidRPr="000129B2">
        <w:rPr>
          <w:rFonts w:asciiTheme="majorBidi" w:hAnsiTheme="majorBidi" w:cstheme="majorBidi"/>
          <w:sz w:val="28"/>
          <w:szCs w:val="28"/>
          <w:rtl/>
        </w:rPr>
        <w:t xml:space="preserve"> ויחשבו ישראל מאחר שהקב"ה מבקש הנקמה בעבור כבודו, אם כן חלק גבוה מי יתיר לאחרו</w:t>
      </w:r>
      <w:r w:rsidR="002E5448">
        <w:rPr>
          <w:rFonts w:asciiTheme="majorBidi" w:hAnsiTheme="majorBidi" w:cstheme="majorBidi" w:hint="cs"/>
          <w:sz w:val="28"/>
          <w:szCs w:val="28"/>
          <w:rtl/>
        </w:rPr>
        <w:t>,</w:t>
      </w:r>
      <w:r w:rsidRPr="000129B2">
        <w:rPr>
          <w:rFonts w:asciiTheme="majorBidi" w:hAnsiTheme="majorBidi" w:cstheme="majorBidi"/>
          <w:sz w:val="28"/>
          <w:szCs w:val="28"/>
          <w:rtl/>
        </w:rPr>
        <w:t xml:space="preserve"> ובזה יהיו מוכרחים לעשותה לאלתר, ועל הכרח זה נאמר </w:t>
      </w:r>
      <w:r w:rsidR="002E5448">
        <w:rPr>
          <w:rFonts w:asciiTheme="majorBidi" w:hAnsiTheme="majorBidi" w:cstheme="majorBidi" w:hint="cs"/>
          <w:sz w:val="28"/>
          <w:szCs w:val="28"/>
          <w:rtl/>
        </w:rPr>
        <w:t>'</w:t>
      </w:r>
      <w:r w:rsidRPr="000129B2">
        <w:rPr>
          <w:rFonts w:asciiTheme="majorBidi" w:hAnsiTheme="majorBidi" w:cstheme="majorBidi"/>
          <w:sz w:val="28"/>
          <w:szCs w:val="28"/>
          <w:rtl/>
        </w:rPr>
        <w:t>וימסרו</w:t>
      </w:r>
      <w:r w:rsidR="002E5448">
        <w:rPr>
          <w:rFonts w:asciiTheme="majorBidi" w:hAnsiTheme="majorBidi" w:cstheme="majorBidi" w:hint="cs"/>
          <w:sz w:val="28"/>
          <w:szCs w:val="28"/>
          <w:rtl/>
        </w:rPr>
        <w:t>',</w:t>
      </w:r>
      <w:r w:rsidRPr="000129B2">
        <w:rPr>
          <w:rFonts w:asciiTheme="majorBidi" w:hAnsiTheme="majorBidi" w:cstheme="majorBidi"/>
          <w:sz w:val="28"/>
          <w:szCs w:val="28"/>
          <w:rtl/>
        </w:rPr>
        <w:t xml:space="preserve"> כי מאחר שאמר להם משה לתת נקמת ה' במדין ע"כ היו מוכרחים לעשות בלא איחור ומכאן ראיה ברורה שעשה בשמחה ולא אחר שהרי היה בידו להמשיך זמן הנקמה אילו היה אומר להם דברי הש"י כהווייתן.</w:t>
      </w:r>
    </w:p>
    <w:p w14:paraId="2E5E91B0" w14:textId="6A86E74D" w:rsidR="002E5448" w:rsidRPr="000129B2" w:rsidRDefault="002E5448" w:rsidP="002E5448">
      <w:pPr>
        <w:bidi/>
        <w:jc w:val="both"/>
        <w:rPr>
          <w:rFonts w:asciiTheme="majorBidi" w:hAnsiTheme="majorBidi" w:cstheme="majorBidi"/>
          <w:sz w:val="28"/>
          <w:szCs w:val="28"/>
          <w:rtl/>
        </w:rPr>
      </w:pPr>
      <w:r>
        <w:rPr>
          <w:rFonts w:asciiTheme="majorBidi" w:hAnsiTheme="majorBidi" w:cstheme="majorBidi" w:hint="cs"/>
          <w:sz w:val="28"/>
          <w:szCs w:val="28"/>
          <w:rtl/>
        </w:rPr>
        <w:t>ומכאן רואים שמשה שינה רק בגלל שלא הרוויח מזה, אדרבה גרם שימות מהר</w:t>
      </w:r>
    </w:p>
    <w:p w14:paraId="7576623E" w14:textId="18ED3BCE" w:rsidR="000129B2" w:rsidRPr="000129B2" w:rsidRDefault="000129B2" w:rsidP="000129B2">
      <w:pPr>
        <w:bidi/>
        <w:jc w:val="both"/>
        <w:rPr>
          <w:rFonts w:asciiTheme="majorBidi" w:hAnsiTheme="majorBidi" w:cstheme="majorBidi"/>
          <w:sz w:val="28"/>
          <w:szCs w:val="28"/>
        </w:rPr>
      </w:pPr>
    </w:p>
    <w:sectPr w:rsidR="000129B2" w:rsidRPr="000129B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665B2" w14:textId="77777777" w:rsidR="00B014B1" w:rsidRDefault="00B014B1" w:rsidP="000129B2">
      <w:pPr>
        <w:spacing w:after="0" w:line="240" w:lineRule="auto"/>
      </w:pPr>
      <w:r>
        <w:separator/>
      </w:r>
    </w:p>
  </w:endnote>
  <w:endnote w:type="continuationSeparator" w:id="0">
    <w:p w14:paraId="38EB1234" w14:textId="77777777" w:rsidR="00B014B1" w:rsidRDefault="00B014B1" w:rsidP="00012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EC304" w14:textId="77777777" w:rsidR="00B014B1" w:rsidRDefault="00B014B1" w:rsidP="000129B2">
      <w:pPr>
        <w:spacing w:after="0" w:line="240" w:lineRule="auto"/>
      </w:pPr>
      <w:r>
        <w:separator/>
      </w:r>
    </w:p>
  </w:footnote>
  <w:footnote w:type="continuationSeparator" w:id="0">
    <w:p w14:paraId="51E1036D" w14:textId="77777777" w:rsidR="00B014B1" w:rsidRDefault="00B014B1" w:rsidP="000129B2">
      <w:pPr>
        <w:spacing w:after="0" w:line="240" w:lineRule="auto"/>
      </w:pPr>
      <w:r>
        <w:continuationSeparator/>
      </w:r>
    </w:p>
  </w:footnote>
  <w:footnote w:id="1">
    <w:p w14:paraId="24CCE2BD" w14:textId="1FECC6DA" w:rsidR="000129B2" w:rsidRPr="000129B2" w:rsidRDefault="000129B2" w:rsidP="000129B2">
      <w:pPr>
        <w:pStyle w:val="Notedebasdepage"/>
        <w:bidi/>
        <w:jc w:val="both"/>
        <w:rPr>
          <w:rFonts w:ascii="Times New Roman" w:hAnsi="Times New Roman" w:cs="Times New Roman"/>
          <w:rtl/>
        </w:rPr>
      </w:pPr>
      <w:r w:rsidRPr="000129B2">
        <w:rPr>
          <w:rStyle w:val="Appelnotedebasdep"/>
          <w:rFonts w:ascii="Times New Roman" w:hAnsi="Times New Roman" w:cs="Times New Roman"/>
        </w:rPr>
        <w:footnoteRef/>
      </w:r>
      <w:r w:rsidRPr="000129B2">
        <w:rPr>
          <w:rFonts w:ascii="Times New Roman" w:hAnsi="Times New Roman" w:cs="Times New Roman"/>
        </w:rPr>
        <w:t xml:space="preserve"> </w:t>
      </w:r>
      <w:r w:rsidRPr="000129B2">
        <w:rPr>
          <w:rFonts w:ascii="Times New Roman" w:hAnsi="Times New Roman" w:cs="Times New Roman"/>
          <w:rtl/>
        </w:rPr>
        <w:t xml:space="preserve"> </w:t>
      </w:r>
      <w:r>
        <w:rPr>
          <w:rFonts w:ascii="Times New Roman" w:hAnsi="Times New Roman" w:cs="Times New Roman" w:hint="cs"/>
          <w:rtl/>
        </w:rPr>
        <w:t xml:space="preserve">בפסוק ג', </w:t>
      </w:r>
      <w:r w:rsidRPr="000129B2">
        <w:rPr>
          <w:rFonts w:ascii="Times New Roman" w:hAnsi="Times New Roman" w:cs="Times New Roman"/>
          <w:rtl/>
        </w:rPr>
        <w:t>כשחזר ואמר לבנ''י את ציווי ה'.</w:t>
      </w:r>
    </w:p>
  </w:footnote>
  <w:footnote w:id="2">
    <w:p w14:paraId="2CC58161" w14:textId="6201BCB7" w:rsidR="000129B2" w:rsidRPr="000129B2" w:rsidRDefault="000129B2" w:rsidP="000129B2">
      <w:pPr>
        <w:pStyle w:val="Notedebasdepage"/>
        <w:bidi/>
        <w:jc w:val="both"/>
        <w:rPr>
          <w:rFonts w:ascii="Times New Roman" w:hAnsi="Times New Roman" w:cs="Times New Roman"/>
          <w:rtl/>
        </w:rPr>
      </w:pPr>
      <w:r w:rsidRPr="000129B2">
        <w:rPr>
          <w:rStyle w:val="Appelnotedebasdep"/>
          <w:rFonts w:ascii="Times New Roman" w:hAnsi="Times New Roman" w:cs="Times New Roman"/>
        </w:rPr>
        <w:footnoteRef/>
      </w:r>
      <w:r w:rsidRPr="000129B2">
        <w:rPr>
          <w:rFonts w:ascii="Times New Roman" w:hAnsi="Times New Roman" w:cs="Times New Roman"/>
        </w:rPr>
        <w:t xml:space="preserve"> </w:t>
      </w:r>
      <w:r w:rsidRPr="000129B2">
        <w:rPr>
          <w:rFonts w:ascii="Times New Roman" w:hAnsi="Times New Roman" w:cs="Times New Roman"/>
          <w:rtl/>
        </w:rPr>
        <w:t xml:space="preserve"> כמו שכתב </w:t>
      </w:r>
      <w:r w:rsidRPr="000129B2">
        <w:rPr>
          <w:rFonts w:ascii="Times New Roman" w:hAnsi="Times New Roman" w:cs="Times New Roman"/>
          <w:b/>
          <w:bCs/>
          <w:rtl/>
        </w:rPr>
        <w:t>רש''י</w:t>
      </w:r>
      <w:r w:rsidRPr="000129B2">
        <w:rPr>
          <w:rFonts w:ascii="Times New Roman" w:hAnsi="Times New Roman" w:cs="Times New Roman"/>
          <w:rtl/>
        </w:rPr>
        <w:t xml:space="preserve"> </w:t>
      </w:r>
      <w:r w:rsidRPr="000129B2">
        <w:rPr>
          <w:rFonts w:ascii="Times New Roman" w:hAnsi="Times New Roman" w:cs="Times New Roman"/>
          <w:sz w:val="18"/>
          <w:szCs w:val="18"/>
          <w:rtl/>
        </w:rPr>
        <w:t xml:space="preserve">(ד''ה רע לשמים ואינו) </w:t>
      </w:r>
      <w:r w:rsidRPr="000129B2">
        <w:rPr>
          <w:rFonts w:ascii="Times New Roman" w:hAnsi="Times New Roman" w:cs="Times New Roman"/>
          <w:b/>
          <w:bCs/>
          <w:rtl/>
        </w:rPr>
        <w:t>בקידושין</w:t>
      </w:r>
      <w:r w:rsidRPr="000129B2">
        <w:rPr>
          <w:rFonts w:ascii="Times New Roman" w:hAnsi="Times New Roman" w:cs="Times New Roman"/>
          <w:rtl/>
        </w:rPr>
        <w:t xml:space="preserve"> </w:t>
      </w:r>
      <w:r w:rsidRPr="000129B2">
        <w:rPr>
          <w:rFonts w:ascii="Times New Roman" w:hAnsi="Times New Roman" w:cs="Times New Roman"/>
          <w:sz w:val="18"/>
          <w:szCs w:val="18"/>
          <w:rtl/>
        </w:rPr>
        <w:t xml:space="preserve">(דף מ.) </w:t>
      </w:r>
      <w:r w:rsidRPr="000129B2">
        <w:rPr>
          <w:rFonts w:ascii="Times New Roman" w:hAnsi="Times New Roman" w:cs="Times New Roman"/>
          <w:rtl/>
        </w:rPr>
        <w:t>שמי שמגלה עריות הוא רע לשמים ואינו רע לבריות.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73AFC"/>
    <w:multiLevelType w:val="hybridMultilevel"/>
    <w:tmpl w:val="C178CBC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1699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B2"/>
    <w:rsid w:val="000129B2"/>
    <w:rsid w:val="002E5448"/>
    <w:rsid w:val="003C6C09"/>
    <w:rsid w:val="006E1F17"/>
    <w:rsid w:val="009B49EA"/>
    <w:rsid w:val="00B014B1"/>
    <w:rsid w:val="00B67C6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65470"/>
  <w15:chartTrackingRefBased/>
  <w15:docId w15:val="{998857FF-D4ED-48FE-9730-7C3994868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0129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129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129B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129B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129B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129B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29B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29B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29B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29B2"/>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0129B2"/>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0129B2"/>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0129B2"/>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0129B2"/>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0129B2"/>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0129B2"/>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0129B2"/>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0129B2"/>
    <w:rPr>
      <w:rFonts w:eastAsiaTheme="majorEastAsia" w:cstheme="majorBidi"/>
      <w:noProof/>
      <w:color w:val="272727" w:themeColor="text1" w:themeTint="D8"/>
    </w:rPr>
  </w:style>
  <w:style w:type="paragraph" w:styleId="Titre">
    <w:name w:val="Title"/>
    <w:basedOn w:val="Normal"/>
    <w:next w:val="Normal"/>
    <w:link w:val="TitreCar"/>
    <w:uiPriority w:val="10"/>
    <w:qFormat/>
    <w:rsid w:val="0001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29B2"/>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0129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29B2"/>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0129B2"/>
    <w:pPr>
      <w:spacing w:before="160"/>
      <w:jc w:val="center"/>
    </w:pPr>
    <w:rPr>
      <w:i/>
      <w:iCs/>
      <w:color w:val="404040" w:themeColor="text1" w:themeTint="BF"/>
    </w:rPr>
  </w:style>
  <w:style w:type="character" w:customStyle="1" w:styleId="CitationCar">
    <w:name w:val="Citation Car"/>
    <w:basedOn w:val="Policepardfaut"/>
    <w:link w:val="Citation"/>
    <w:uiPriority w:val="29"/>
    <w:rsid w:val="000129B2"/>
    <w:rPr>
      <w:i/>
      <w:iCs/>
      <w:noProof/>
      <w:color w:val="404040" w:themeColor="text1" w:themeTint="BF"/>
    </w:rPr>
  </w:style>
  <w:style w:type="paragraph" w:styleId="Paragraphedeliste">
    <w:name w:val="List Paragraph"/>
    <w:basedOn w:val="Normal"/>
    <w:uiPriority w:val="34"/>
    <w:qFormat/>
    <w:rsid w:val="000129B2"/>
    <w:pPr>
      <w:ind w:left="720"/>
      <w:contextualSpacing/>
    </w:pPr>
  </w:style>
  <w:style w:type="character" w:styleId="Accentuationintense">
    <w:name w:val="Intense Emphasis"/>
    <w:basedOn w:val="Policepardfaut"/>
    <w:uiPriority w:val="21"/>
    <w:qFormat/>
    <w:rsid w:val="000129B2"/>
    <w:rPr>
      <w:i/>
      <w:iCs/>
      <w:color w:val="2F5496" w:themeColor="accent1" w:themeShade="BF"/>
    </w:rPr>
  </w:style>
  <w:style w:type="paragraph" w:styleId="Citationintense">
    <w:name w:val="Intense Quote"/>
    <w:basedOn w:val="Normal"/>
    <w:next w:val="Normal"/>
    <w:link w:val="CitationintenseCar"/>
    <w:uiPriority w:val="30"/>
    <w:qFormat/>
    <w:rsid w:val="00012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129B2"/>
    <w:rPr>
      <w:i/>
      <w:iCs/>
      <w:noProof/>
      <w:color w:val="2F5496" w:themeColor="accent1" w:themeShade="BF"/>
    </w:rPr>
  </w:style>
  <w:style w:type="character" w:styleId="Rfrenceintense">
    <w:name w:val="Intense Reference"/>
    <w:basedOn w:val="Policepardfaut"/>
    <w:uiPriority w:val="32"/>
    <w:qFormat/>
    <w:rsid w:val="000129B2"/>
    <w:rPr>
      <w:b/>
      <w:bCs/>
      <w:smallCaps/>
      <w:color w:val="2F5496" w:themeColor="accent1" w:themeShade="BF"/>
      <w:spacing w:val="5"/>
    </w:rPr>
  </w:style>
  <w:style w:type="paragraph" w:styleId="Notedebasdepage">
    <w:name w:val="footnote text"/>
    <w:basedOn w:val="Normal"/>
    <w:link w:val="NotedebasdepageCar"/>
    <w:uiPriority w:val="99"/>
    <w:semiHidden/>
    <w:unhideWhenUsed/>
    <w:rsid w:val="000129B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129B2"/>
    <w:rPr>
      <w:noProof/>
      <w:sz w:val="20"/>
      <w:szCs w:val="20"/>
    </w:rPr>
  </w:style>
  <w:style w:type="character" w:styleId="Appelnotedebasdep">
    <w:name w:val="footnote reference"/>
    <w:basedOn w:val="Policepardfaut"/>
    <w:uiPriority w:val="99"/>
    <w:semiHidden/>
    <w:unhideWhenUsed/>
    <w:rsid w:val="000129B2"/>
    <w:rPr>
      <w:vertAlign w:val="superscript"/>
    </w:rPr>
  </w:style>
  <w:style w:type="character" w:styleId="Lienhypertexte">
    <w:name w:val="Hyperlink"/>
    <w:basedOn w:val="Policepardfaut"/>
    <w:uiPriority w:val="99"/>
    <w:unhideWhenUsed/>
    <w:rsid w:val="000129B2"/>
    <w:rPr>
      <w:color w:val="0563C1" w:themeColor="hyperlink"/>
      <w:u w:val="single"/>
    </w:rPr>
  </w:style>
  <w:style w:type="character" w:styleId="Mentionnonrsolue">
    <w:name w:val="Unresolved Mention"/>
    <w:basedOn w:val="Policepardfaut"/>
    <w:uiPriority w:val="99"/>
    <w:semiHidden/>
    <w:unhideWhenUsed/>
    <w:rsid w:val="00012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FBF06-6569-4810-9984-18BA2BAE8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265</Words>
  <Characters>1461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2025-07-28T09:11:00Z</dcterms:created>
  <dcterms:modified xsi:type="dcterms:W3CDTF">2025-07-28T09:28:00Z</dcterms:modified>
</cp:coreProperties>
</file>