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1720D" w14:textId="7445F6B6" w:rsidR="001D2779" w:rsidRPr="00176F26" w:rsidRDefault="00500E88" w:rsidP="00500E88">
      <w:pPr>
        <w:bidi/>
        <w:ind w:left="3540"/>
        <w:jc w:val="both"/>
        <w:rPr>
          <w:rFonts w:asciiTheme="majorBidi" w:hAnsiTheme="majorBidi" w:cstheme="majorBidi"/>
          <w:sz w:val="56"/>
          <w:szCs w:val="56"/>
          <w:u w:val="single"/>
          <w:rtl/>
        </w:rPr>
      </w:pPr>
      <w:r w:rsidRPr="00176F26">
        <w:rPr>
          <w:rFonts w:asciiTheme="majorBidi" w:hAnsiTheme="majorBidi" w:cstheme="majorBidi"/>
          <w:sz w:val="56"/>
          <w:szCs w:val="56"/>
          <w:u w:val="single"/>
          <w:rtl/>
        </w:rPr>
        <w:t>עיכובים</w:t>
      </w:r>
    </w:p>
    <w:p w14:paraId="6C380BBA" w14:textId="77777777" w:rsidR="00500E88" w:rsidRPr="00176F26" w:rsidRDefault="00500E88" w:rsidP="00500E88">
      <w:pPr>
        <w:bidi/>
        <w:jc w:val="both"/>
        <w:rPr>
          <w:rFonts w:asciiTheme="majorBidi" w:hAnsiTheme="majorBidi" w:cstheme="majorBidi"/>
          <w:sz w:val="28"/>
          <w:szCs w:val="28"/>
          <w:rtl/>
        </w:rPr>
      </w:pPr>
    </w:p>
    <w:p w14:paraId="14DE9EE4" w14:textId="77777777" w:rsidR="00500E88" w:rsidRPr="00176F26" w:rsidRDefault="00500E88" w:rsidP="00500E88">
      <w:pPr>
        <w:bidi/>
        <w:jc w:val="both"/>
        <w:rPr>
          <w:rFonts w:asciiTheme="majorBidi" w:hAnsiTheme="majorBidi" w:cstheme="majorBidi"/>
          <w:sz w:val="28"/>
          <w:szCs w:val="28"/>
          <w:rtl/>
        </w:rPr>
      </w:pPr>
    </w:p>
    <w:p w14:paraId="53A273AD" w14:textId="77777777" w:rsidR="00500E88" w:rsidRPr="00176F26" w:rsidRDefault="00500E88" w:rsidP="00500E88">
      <w:pPr>
        <w:bidi/>
        <w:jc w:val="both"/>
        <w:rPr>
          <w:rFonts w:asciiTheme="majorBidi" w:hAnsiTheme="majorBidi" w:cstheme="majorBidi"/>
          <w:sz w:val="36"/>
          <w:szCs w:val="36"/>
          <w:u w:val="single"/>
          <w:rtl/>
        </w:rPr>
      </w:pPr>
    </w:p>
    <w:p w14:paraId="13462AB0" w14:textId="60FC8C62" w:rsidR="00500E88" w:rsidRPr="00176F26" w:rsidRDefault="00500E88" w:rsidP="00500E88">
      <w:pPr>
        <w:bidi/>
        <w:jc w:val="both"/>
        <w:rPr>
          <w:rFonts w:asciiTheme="majorBidi" w:hAnsiTheme="majorBidi" w:cstheme="majorBidi"/>
          <w:sz w:val="36"/>
          <w:szCs w:val="36"/>
          <w:u w:val="single"/>
          <w:rtl/>
        </w:rPr>
      </w:pPr>
      <w:r w:rsidRPr="00176F26">
        <w:rPr>
          <w:rFonts w:asciiTheme="majorBidi" w:hAnsiTheme="majorBidi" w:cstheme="majorBidi"/>
          <w:sz w:val="36"/>
          <w:szCs w:val="36"/>
          <w:u w:val="single"/>
          <w:rtl/>
        </w:rPr>
        <w:t>לפעמים כדי לעצור ולפעמים כדי להתגבר</w:t>
      </w:r>
    </w:p>
    <w:p w14:paraId="46CF86A4" w14:textId="42F50BBD" w:rsidR="00500E88" w:rsidRPr="00176F26" w:rsidRDefault="00500E88" w:rsidP="00500E88">
      <w:pPr>
        <w:bidi/>
        <w:jc w:val="both"/>
        <w:rPr>
          <w:rFonts w:asciiTheme="majorBidi" w:eastAsia="Segoe UI Emoji" w:hAnsiTheme="majorBidi" w:cstheme="majorBidi"/>
          <w:kern w:val="0"/>
          <w:sz w:val="28"/>
          <w:szCs w:val="28"/>
          <w:lang w:val="en-US"/>
          <w14:ligatures w14:val="none"/>
        </w:rPr>
      </w:pPr>
      <w:r w:rsidRPr="00176F26">
        <w:rPr>
          <w:rFonts w:asciiTheme="majorBidi" w:hAnsiTheme="majorBidi" w:cstheme="majorBidi"/>
          <w:sz w:val="28"/>
          <w:szCs w:val="28"/>
          <w:rtl/>
        </w:rPr>
        <w:t>והנה, לפעמים העיכובים מגיעים לאדם כדי להתגבר, כמו שמובא בספרי מוסר ובתוכם</w:t>
      </w:r>
      <w:bookmarkStart w:id="0" w:name="_Hlk127088579"/>
      <w:r w:rsidRPr="00176F26">
        <w:rPr>
          <w:rFonts w:asciiTheme="majorBidi" w:hAnsiTheme="majorBidi" w:cstheme="majorBidi"/>
          <w:sz w:val="28"/>
          <w:szCs w:val="28"/>
          <w:rtl/>
        </w:rPr>
        <w:t xml:space="preserve"> ה</w:t>
      </w:r>
      <w:r w:rsidRPr="00176F26">
        <w:rPr>
          <w:rFonts w:asciiTheme="majorBidi" w:eastAsia="Segoe UI Emoji" w:hAnsiTheme="majorBidi" w:cstheme="majorBidi"/>
          <w:kern w:val="0"/>
          <w:sz w:val="28"/>
          <w:szCs w:val="28"/>
          <w:rtl/>
          <w:lang w:val="en-US"/>
          <w14:ligatures w14:val="none"/>
        </w:rPr>
        <w:t xml:space="preserve">ליקוטי </w:t>
      </w:r>
      <w:r w:rsidRPr="00176F26">
        <w:rPr>
          <w:rFonts w:asciiTheme="majorBidi" w:eastAsia="Segoe UI Emoji" w:hAnsiTheme="majorBidi" w:cstheme="majorBidi"/>
          <w:b/>
          <w:bCs/>
          <w:kern w:val="0"/>
          <w:sz w:val="28"/>
          <w:szCs w:val="28"/>
          <w:rtl/>
          <w:lang w:val="en-US"/>
          <w14:ligatures w14:val="none"/>
        </w:rPr>
        <w:t xml:space="preserve">מוהר''ן </w:t>
      </w:r>
      <w:r w:rsidRPr="00176F26">
        <w:rPr>
          <w:rFonts w:asciiTheme="majorBidi" w:eastAsia="Segoe UI Emoji" w:hAnsiTheme="majorBidi" w:cstheme="majorBidi"/>
          <w:kern w:val="0"/>
          <w:sz w:val="24"/>
          <w:szCs w:val="24"/>
          <w:rtl/>
          <w:lang w:val="en-US"/>
          <w14:ligatures w14:val="none"/>
        </w:rPr>
        <w:t xml:space="preserve">(קטו) </w:t>
      </w:r>
      <w:r w:rsidRPr="00176F26">
        <w:rPr>
          <w:rFonts w:asciiTheme="majorBidi" w:eastAsia="Segoe UI Emoji" w:hAnsiTheme="majorBidi" w:cstheme="majorBidi"/>
          <w:kern w:val="0"/>
          <w:sz w:val="28"/>
          <w:szCs w:val="28"/>
          <w:rtl/>
          <w:lang w:val="en-US"/>
          <w14:ligatures w14:val="none"/>
        </w:rPr>
        <w:t>שכותב כך וז''ל ''ויעמד העם מרחק ומשה נגש אל הערפל אשר שם האלקים. כי מי שהוא הולך בגשמיות כל ימיו, ואחר כך נתלהב ורוצה לילך בדרכי השם יתברך, אזי מדת הדין מקטרג עליו, ואינו מניח אותו לילך בדרכי השם יתברך, ומזמין לו מניעה. והשם יתברך חפץ חסד הוא (א). ומסתיר את עצמו כביכול בהמניעה הזאת (עין למטה). ומי שהוא בר דעת, הוא מסתכל בהמניעה, ומוצא שם הבורא ברוך הוא, כמו דאיתא בירושלמי (תענית פ"א): 'אם יאמר לך אדם היכן אלקיך תאמר לו בכרך גדול שבארם', שנאמר: "אלי קרא משעיר". ומי שאינו בר דעת, כשרואה המניעה חוזר תכף לאחוריו. ומניעה הוא בחינת ענן וערפל, כי ענן וערפל הינו חשך, חשך הוא לשון מניעה, כמו שכתוב (בראשית כ"ב): "ולא חשכת". וזה פרוש הפסוק, ויעמד העם מרחק, כי כשרואין הערפל, הינו המניעה כנ"ל, עומדין מרחק. ומשה, שהוא בחינת דעת כל ישראל, נגש אל הערפל, אשר שם האלקים. הינו אל המניעה, שבה בעצמה נסתר השם יתברך.</w:t>
      </w:r>
    </w:p>
    <w:p w14:paraId="27B2ABF8" w14:textId="77777777" w:rsidR="00176F26" w:rsidRPr="00176F26" w:rsidRDefault="00500E88" w:rsidP="00176F26">
      <w:pPr>
        <w:bidi/>
        <w:spacing w:after="200" w:line="276" w:lineRule="auto"/>
        <w:jc w:val="both"/>
        <w:rPr>
          <w:rFonts w:asciiTheme="majorBidi" w:hAnsiTheme="majorBidi" w:cstheme="majorBidi"/>
          <w:sz w:val="28"/>
          <w:szCs w:val="28"/>
          <w:rtl/>
        </w:rPr>
      </w:pPr>
      <w:r w:rsidRPr="00176F26">
        <w:rPr>
          <w:rFonts w:asciiTheme="majorBidi" w:eastAsia="Segoe UI Emoji" w:hAnsiTheme="majorBidi" w:cstheme="majorBidi"/>
          <w:kern w:val="0"/>
          <w:sz w:val="28"/>
          <w:szCs w:val="28"/>
          <w:rtl/>
          <w:lang w:val="en-US"/>
          <w14:ligatures w14:val="none"/>
        </w:rPr>
        <w:t xml:space="preserve"> עוד שמענו בזה מפיו הקדוש, שהוסיף לבאר הענין הנ"ל, מה שהשם יתברך בעצמו מסתיר את עצמו בתוך המניעה כנ"ל. ואמר: כי השם יתברך אוהב משפט (ישעי' סא, תהלים לז) וגם הוא אוהב ישראל. אך אהבתו שהוא אוהב את ישראל, היא גדולה יותר מהאהבה שהוא אוהב את המשפט (עיין זוהר אמור צט). ועל כן כשהמדת הדין מקטרג על מי שאינו ראוי להתקרב להשם יתברך, לבלי להניחו לכנס לדרך החיים, להתקרב לצדיק האמת ולדרך האמת. והשם יתברך הוא אוהב משפט, על כן הוא יתברך מכרח כביכול להסכים להזמין לו מניעות למונעו מדרך החיים, כפי הראוי לו לפי מעשיו הרעים, על פי הדין והמשפט. כי הוא יתברך אינו יכול לדחות את הדין, כי הוא יתברך אוהב משפט כנ"ל. אך מאחר שבאמת הוא יתברך אוהב ישראל, ואותה האהבה של ישראל היא גדולה יותר מהאהבה של המשפט כנ"ל, מה עושה השם יתברך, כי הוא מכרח כביכול להסכים על המניעות למנעו מן האמת, מחמת הדין והמשפט שעליו, כי הוא אוהב משפט כנ"ל. אבל אף על פי כן באמת לאמתו רצונו וחפצו יתברך, שאף על פי כן יתקרב האדם אליו יתברך, כי הוא אוהב ישראל יותר מהמשפט כנ"ל. </w:t>
      </w:r>
      <w:r w:rsidRPr="00176F26">
        <w:rPr>
          <w:rFonts w:asciiTheme="majorBidi" w:eastAsia="Segoe UI Emoji" w:hAnsiTheme="majorBidi" w:cstheme="majorBidi"/>
          <w:kern w:val="0"/>
          <w:sz w:val="28"/>
          <w:szCs w:val="28"/>
          <w:u w:val="single"/>
          <w:rtl/>
          <w:lang w:val="en-US"/>
          <w14:ligatures w14:val="none"/>
        </w:rPr>
        <w:t>על כן, השם יתברך נותן רשות להזמין לו מניעות, אבל הוא יתברך בעצמו מסתיר את עצמו כביכול בתוך המניעות. ומי שהוא בר דעת, יכול למצא את השם יתברך בתוך המניעות בעצמן. כי באמת אין שום מניעה בעולם כלל, כי בתקף המניעות בעצמן נסתר השם יתברך, ועל ידי המניעות בעצמן דיקא יכולין להתקרב להשם יתברך, כי שם נסתר הוא יתברך כנ"ל</w:t>
      </w:r>
      <w:r w:rsidRPr="00176F26">
        <w:rPr>
          <w:rFonts w:asciiTheme="majorBidi" w:eastAsia="Segoe UI Emoji" w:hAnsiTheme="majorBidi" w:cstheme="majorBidi"/>
          <w:kern w:val="0"/>
          <w:sz w:val="28"/>
          <w:szCs w:val="28"/>
          <w:rtl/>
          <w:lang w:val="en-US"/>
          <w14:ligatures w14:val="none"/>
        </w:rPr>
        <w:t>. וזהו ומשה נגש אל הערפל, שהוא המניעה, כי שם האלקים כנ"ל''</w:t>
      </w:r>
      <w:bookmarkStart w:id="1" w:name="HtmpReportNum0115_L2"/>
      <w:bookmarkStart w:id="2" w:name="קטזB-BהנותןBצדקהBנצולBמעברות"/>
      <w:bookmarkEnd w:id="0"/>
      <w:bookmarkEnd w:id="1"/>
      <w:bookmarkEnd w:id="2"/>
      <w:r w:rsidR="00176F26" w:rsidRPr="00176F26">
        <w:rPr>
          <w:rFonts w:asciiTheme="majorBidi" w:hAnsiTheme="majorBidi" w:cstheme="majorBidi"/>
          <w:sz w:val="28"/>
          <w:szCs w:val="28"/>
          <w:rtl/>
        </w:rPr>
        <w:t>.</w:t>
      </w:r>
    </w:p>
    <w:p w14:paraId="4CDEF2CC" w14:textId="6757F130" w:rsidR="00500E88" w:rsidRPr="00176F26" w:rsidRDefault="00500E88" w:rsidP="00176F26">
      <w:pPr>
        <w:bidi/>
        <w:spacing w:after="200" w:line="276" w:lineRule="auto"/>
        <w:jc w:val="both"/>
        <w:rPr>
          <w:rFonts w:asciiTheme="majorBidi" w:hAnsiTheme="majorBidi" w:cstheme="majorBidi"/>
          <w:sz w:val="28"/>
          <w:szCs w:val="28"/>
          <w:rtl/>
        </w:rPr>
      </w:pPr>
      <w:r w:rsidRPr="00176F26">
        <w:rPr>
          <w:rFonts w:asciiTheme="majorBidi" w:hAnsiTheme="majorBidi" w:cstheme="majorBidi"/>
          <w:sz w:val="28"/>
          <w:szCs w:val="28"/>
          <w:rtl/>
        </w:rPr>
        <w:t xml:space="preserve">ולפעמים מגיעים לאדם כדי שיתעורר ויחזור בו כמו שרואים לגבי בלעם עם האתון, עי' </w:t>
      </w:r>
      <w:r w:rsidRPr="00176F26">
        <w:rPr>
          <w:rFonts w:asciiTheme="majorBidi" w:hAnsiTheme="majorBidi" w:cstheme="majorBidi"/>
          <w:b/>
          <w:bCs/>
          <w:sz w:val="28"/>
          <w:szCs w:val="28"/>
          <w:rtl/>
        </w:rPr>
        <w:t>הספורנו</w:t>
      </w:r>
      <w:r w:rsidRPr="00176F26">
        <w:rPr>
          <w:rFonts w:asciiTheme="majorBidi" w:hAnsiTheme="majorBidi" w:cstheme="majorBidi"/>
          <w:sz w:val="28"/>
          <w:szCs w:val="28"/>
          <w:rtl/>
        </w:rPr>
        <w:t xml:space="preserve"> על פר' </w:t>
      </w:r>
      <w:r w:rsidRPr="00176F26">
        <w:rPr>
          <w:rFonts w:asciiTheme="majorBidi" w:hAnsiTheme="majorBidi" w:cstheme="majorBidi"/>
          <w:b/>
          <w:bCs/>
          <w:sz w:val="28"/>
          <w:szCs w:val="28"/>
          <w:rtl/>
        </w:rPr>
        <w:t xml:space="preserve">בלק </w:t>
      </w:r>
      <w:r w:rsidRPr="00176F26">
        <w:rPr>
          <w:rFonts w:asciiTheme="majorBidi" w:hAnsiTheme="majorBidi" w:cstheme="majorBidi"/>
          <w:sz w:val="24"/>
          <w:szCs w:val="24"/>
          <w:rtl/>
        </w:rPr>
        <w:t>(כב, לג)</w:t>
      </w:r>
      <w:r w:rsidRPr="00176F26">
        <w:rPr>
          <w:rFonts w:asciiTheme="majorBidi" w:hAnsiTheme="majorBidi" w:cstheme="majorBidi"/>
          <w:b/>
          <w:bCs/>
          <w:sz w:val="24"/>
          <w:szCs w:val="24"/>
          <w:rtl/>
        </w:rPr>
        <w:t xml:space="preserve"> </w:t>
      </w:r>
      <w:r w:rsidRPr="00176F26">
        <w:rPr>
          <w:rFonts w:asciiTheme="majorBidi" w:hAnsiTheme="majorBidi" w:cstheme="majorBidi"/>
          <w:sz w:val="28"/>
          <w:szCs w:val="28"/>
          <w:rtl/>
        </w:rPr>
        <w:t>שכותב ''</w:t>
      </w:r>
      <w:r w:rsidRPr="00176F26">
        <w:rPr>
          <w:rFonts w:asciiTheme="majorBidi" w:hAnsiTheme="majorBidi" w:cstheme="majorBidi"/>
          <w:b/>
          <w:bCs/>
          <w:sz w:val="28"/>
          <w:szCs w:val="28"/>
          <w:rtl/>
        </w:rPr>
        <w:t>ותראני האתון ותט לפני</w:t>
      </w:r>
      <w:r w:rsidRPr="00176F26">
        <w:rPr>
          <w:rFonts w:asciiTheme="majorBidi" w:hAnsiTheme="majorBidi" w:cstheme="majorBidi"/>
          <w:sz w:val="28"/>
          <w:szCs w:val="28"/>
          <w:rtl/>
        </w:rPr>
        <w:t xml:space="preserve">. </w:t>
      </w:r>
      <w:r w:rsidRPr="00176F26">
        <w:rPr>
          <w:rFonts w:asciiTheme="majorBidi" w:hAnsiTheme="majorBidi" w:cstheme="majorBidi"/>
          <w:sz w:val="28"/>
          <w:szCs w:val="28"/>
          <w:u w:val="single"/>
          <w:rtl/>
        </w:rPr>
        <w:t xml:space="preserve">ועם זה הנה קרה לך שהאתון נטתה מפני שלש </w:t>
      </w:r>
      <w:r w:rsidRPr="00176F26">
        <w:rPr>
          <w:rFonts w:asciiTheme="majorBidi" w:hAnsiTheme="majorBidi" w:cstheme="majorBidi"/>
          <w:sz w:val="28"/>
          <w:szCs w:val="28"/>
          <w:u w:val="single"/>
          <w:rtl/>
        </w:rPr>
        <w:lastRenderedPageBreak/>
        <w:t>פעמים ואיך לא שתה לבך גם לזאת</w:t>
      </w:r>
      <w:r w:rsidRPr="00176F26">
        <w:rPr>
          <w:rFonts w:asciiTheme="majorBidi" w:hAnsiTheme="majorBidi" w:cstheme="majorBidi"/>
          <w:sz w:val="28"/>
          <w:szCs w:val="28"/>
          <w:rtl/>
        </w:rPr>
        <w:t>:</w:t>
      </w:r>
      <w:r w:rsidRPr="00176F26">
        <w:rPr>
          <w:rFonts w:asciiTheme="majorBidi" w:hAnsiTheme="majorBidi" w:cstheme="majorBidi"/>
          <w:b/>
          <w:bCs/>
          <w:sz w:val="28"/>
          <w:szCs w:val="28"/>
          <w:rtl/>
        </w:rPr>
        <w:t xml:space="preserve"> אולי נטתה מפני</w:t>
      </w:r>
      <w:r w:rsidRPr="00176F26">
        <w:rPr>
          <w:rFonts w:asciiTheme="majorBidi" w:hAnsiTheme="majorBidi" w:cstheme="majorBidi"/>
          <w:sz w:val="28"/>
          <w:szCs w:val="28"/>
          <w:rtl/>
        </w:rPr>
        <w:t>. היה לך לחשוב שאולי נטתה מפני שכבר ידעת שיש לפני האל יתברך איזה מדבר טוב על ישראל''.</w:t>
      </w:r>
    </w:p>
    <w:p w14:paraId="0A3C750E" w14:textId="20155906" w:rsidR="00500E88" w:rsidRPr="00176F26" w:rsidRDefault="00500E88" w:rsidP="00500E88">
      <w:pPr>
        <w:bidi/>
        <w:jc w:val="both"/>
        <w:rPr>
          <w:rFonts w:asciiTheme="majorBidi" w:hAnsiTheme="majorBidi" w:cstheme="majorBidi"/>
          <w:sz w:val="28"/>
          <w:szCs w:val="28"/>
        </w:rPr>
      </w:pPr>
    </w:p>
    <w:sectPr w:rsidR="00500E88" w:rsidRPr="00176F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E88"/>
    <w:rsid w:val="00164B18"/>
    <w:rsid w:val="00176F26"/>
    <w:rsid w:val="001D2779"/>
    <w:rsid w:val="00500E88"/>
    <w:rsid w:val="005D379D"/>
    <w:rsid w:val="008B568D"/>
    <w:rsid w:val="00FC14A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E0919"/>
  <w15:chartTrackingRefBased/>
  <w15:docId w15:val="{C8A9A3FE-30C4-43D7-A374-639111A0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392</Words>
  <Characters>2159</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4</cp:revision>
  <dcterms:created xsi:type="dcterms:W3CDTF">2023-08-12T20:26:00Z</dcterms:created>
  <dcterms:modified xsi:type="dcterms:W3CDTF">2025-10-10T08:27:00Z</dcterms:modified>
</cp:coreProperties>
</file>