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F022" w14:textId="45EB1CB5" w:rsidR="003C6C09" w:rsidRPr="008059D3" w:rsidRDefault="00672DCC" w:rsidP="008059D3">
      <w:pPr>
        <w:bidi/>
        <w:ind w:left="3540"/>
        <w:jc w:val="both"/>
        <w:rPr>
          <w:rFonts w:asciiTheme="majorBidi" w:hAnsiTheme="majorBidi" w:cstheme="majorBidi"/>
          <w:sz w:val="52"/>
          <w:szCs w:val="52"/>
          <w:u w:val="single"/>
          <w:rtl/>
        </w:rPr>
      </w:pPr>
      <w:r w:rsidRPr="008059D3">
        <w:rPr>
          <w:rFonts w:asciiTheme="majorBidi" w:hAnsiTheme="majorBidi" w:cstheme="majorBidi" w:hint="cs"/>
          <w:sz w:val="52"/>
          <w:szCs w:val="52"/>
          <w:u w:val="single"/>
          <w:rtl/>
        </w:rPr>
        <w:t xml:space="preserve">עמלק </w:t>
      </w:r>
    </w:p>
    <w:p w14:paraId="471D3049" w14:textId="77777777" w:rsidR="00672DCC" w:rsidRDefault="00672DCC" w:rsidP="00672DCC">
      <w:pPr>
        <w:bidi/>
        <w:jc w:val="both"/>
        <w:rPr>
          <w:rFonts w:asciiTheme="majorBidi" w:hAnsiTheme="majorBidi" w:cstheme="majorBidi"/>
          <w:sz w:val="28"/>
          <w:szCs w:val="28"/>
          <w:rtl/>
        </w:rPr>
      </w:pPr>
    </w:p>
    <w:p w14:paraId="030788EC" w14:textId="77777777" w:rsidR="00EF7B5A" w:rsidRDefault="00EF7B5A" w:rsidP="00672DCC">
      <w:pPr>
        <w:bidi/>
        <w:jc w:val="both"/>
        <w:rPr>
          <w:rFonts w:asciiTheme="majorBidi" w:hAnsiTheme="majorBidi" w:cstheme="majorBidi"/>
          <w:sz w:val="28"/>
          <w:szCs w:val="28"/>
          <w:u w:val="single"/>
          <w:rtl/>
        </w:rPr>
      </w:pPr>
    </w:p>
    <w:p w14:paraId="2B77BFB8" w14:textId="76E9D118" w:rsidR="00672DCC" w:rsidRPr="00EF7B5A" w:rsidRDefault="00EF7B5A" w:rsidP="00EF7B5A">
      <w:pPr>
        <w:bidi/>
        <w:jc w:val="both"/>
        <w:rPr>
          <w:rFonts w:asciiTheme="majorBidi" w:hAnsiTheme="majorBidi" w:cstheme="majorBidi"/>
          <w:sz w:val="36"/>
          <w:szCs w:val="36"/>
          <w:rtl/>
        </w:rPr>
      </w:pPr>
      <w:r w:rsidRPr="00EF7B5A">
        <w:rPr>
          <w:rFonts w:asciiTheme="majorBidi" w:hAnsiTheme="majorBidi" w:cstheme="majorBidi" w:hint="cs"/>
          <w:sz w:val="36"/>
          <w:szCs w:val="36"/>
          <w:u w:val="single"/>
          <w:rtl/>
        </w:rPr>
        <w:t xml:space="preserve">סיבת כחו </w:t>
      </w:r>
      <w:r w:rsidRPr="00EF7B5A">
        <w:rPr>
          <w:rFonts w:asciiTheme="majorBidi" w:hAnsiTheme="majorBidi" w:cstheme="majorBidi" w:hint="cs"/>
          <w:sz w:val="36"/>
          <w:szCs w:val="36"/>
          <w:u w:val="single"/>
          <w:rtl/>
        </w:rPr>
        <w:t xml:space="preserve">הוא </w:t>
      </w:r>
      <w:r w:rsidRPr="00EF7B5A">
        <w:rPr>
          <w:rFonts w:asciiTheme="majorBidi" w:hAnsiTheme="majorBidi" w:cstheme="majorBidi" w:hint="cs"/>
          <w:sz w:val="36"/>
          <w:szCs w:val="36"/>
          <w:u w:val="single"/>
          <w:rtl/>
        </w:rPr>
        <w:t>ברפיוננו בלימוד התורה</w:t>
      </w:r>
    </w:p>
    <w:p w14:paraId="7FC72232" w14:textId="4E7EBE3A" w:rsidR="00672DCC" w:rsidRDefault="00672DCC" w:rsidP="00672DCC">
      <w:pPr>
        <w:bidi/>
        <w:jc w:val="both"/>
        <w:rPr>
          <w:rFonts w:asciiTheme="majorBidi" w:hAnsiTheme="majorBidi" w:cstheme="majorBidi"/>
          <w:sz w:val="28"/>
          <w:szCs w:val="28"/>
          <w:rtl/>
        </w:rPr>
      </w:pPr>
      <w:r>
        <w:rPr>
          <w:rFonts w:asciiTheme="majorBidi" w:hAnsiTheme="majorBidi" w:cstheme="majorBidi" w:hint="cs"/>
          <w:sz w:val="28"/>
          <w:szCs w:val="28"/>
          <w:rtl/>
        </w:rPr>
        <w:t xml:space="preserve">כתב </w:t>
      </w:r>
      <w:r w:rsidRPr="008059D3">
        <w:rPr>
          <w:rFonts w:asciiTheme="majorBidi" w:hAnsiTheme="majorBidi" w:cstheme="majorBidi" w:hint="cs"/>
          <w:b/>
          <w:bCs/>
          <w:sz w:val="28"/>
          <w:szCs w:val="28"/>
          <w:rtl/>
        </w:rPr>
        <w:t>הקובץ</w:t>
      </w:r>
      <w:r>
        <w:rPr>
          <w:rFonts w:asciiTheme="majorBidi" w:hAnsiTheme="majorBidi" w:cstheme="majorBidi" w:hint="cs"/>
          <w:sz w:val="28"/>
          <w:szCs w:val="28"/>
          <w:rtl/>
        </w:rPr>
        <w:t xml:space="preserve"> </w:t>
      </w:r>
      <w:r w:rsidRPr="008059D3">
        <w:rPr>
          <w:rFonts w:asciiTheme="majorBidi" w:hAnsiTheme="majorBidi" w:cstheme="majorBidi" w:hint="cs"/>
          <w:b/>
          <w:bCs/>
          <w:sz w:val="28"/>
          <w:szCs w:val="28"/>
          <w:rtl/>
        </w:rPr>
        <w:t>מאמרים</w:t>
      </w:r>
      <w:r>
        <w:rPr>
          <w:rFonts w:asciiTheme="majorBidi" w:hAnsiTheme="majorBidi" w:cstheme="majorBidi" w:hint="cs"/>
          <w:sz w:val="28"/>
          <w:szCs w:val="28"/>
          <w:rtl/>
        </w:rPr>
        <w:t xml:space="preserve"> </w:t>
      </w:r>
      <w:r w:rsidRPr="008059D3">
        <w:rPr>
          <w:rFonts w:asciiTheme="majorBidi" w:hAnsiTheme="majorBidi" w:cstheme="majorBidi" w:hint="cs"/>
          <w:sz w:val="24"/>
          <w:szCs w:val="24"/>
          <w:rtl/>
        </w:rPr>
        <w:t xml:space="preserve">(ח''א עמ' רסד) </w:t>
      </w:r>
      <w:r>
        <w:rPr>
          <w:rFonts w:asciiTheme="majorBidi" w:hAnsiTheme="majorBidi" w:cstheme="majorBidi" w:hint="cs"/>
          <w:sz w:val="28"/>
          <w:szCs w:val="28"/>
          <w:rtl/>
        </w:rPr>
        <w:t>''ידוע שבמלחמה כל צד צריך לידע איה נמצא מקור כחו של הצד שכנגדו, אולי יוכל להחלישו שם. וגם אנחנו צריכים לידע במה כוחו של עמלק ובאיזה אופן אפשר להחלישו, ודבר זה גילתה לנו תורה בהכתוב ''וילחם עם ישראל ברפידים'' ופירשו חז''ל</w:t>
      </w:r>
      <w:r w:rsidR="008059D3">
        <w:rPr>
          <w:rStyle w:val="Appelnotedebasdep"/>
          <w:rFonts w:asciiTheme="majorBidi" w:hAnsiTheme="majorBidi" w:cstheme="majorBidi"/>
          <w:sz w:val="28"/>
          <w:szCs w:val="28"/>
          <w:rtl/>
        </w:rPr>
        <w:footnoteReference w:id="1"/>
      </w:r>
      <w:r>
        <w:rPr>
          <w:rFonts w:asciiTheme="majorBidi" w:hAnsiTheme="majorBidi" w:cstheme="majorBidi" w:hint="cs"/>
          <w:sz w:val="28"/>
          <w:szCs w:val="28"/>
          <w:rtl/>
        </w:rPr>
        <w:t xml:space="preserve"> שנרמז לנו בזה מפני מה היה כח בעמלק להלחם עם ישראל, </w:t>
      </w:r>
      <w:r w:rsidR="008059D3">
        <w:rPr>
          <w:rFonts w:asciiTheme="majorBidi" w:hAnsiTheme="majorBidi" w:cstheme="majorBidi" w:hint="cs"/>
          <w:sz w:val="28"/>
          <w:szCs w:val="28"/>
          <w:rtl/>
        </w:rPr>
        <w:t>''</w:t>
      </w:r>
      <w:r>
        <w:rPr>
          <w:rFonts w:asciiTheme="majorBidi" w:hAnsiTheme="majorBidi" w:cstheme="majorBidi" w:hint="cs"/>
          <w:sz w:val="28"/>
          <w:szCs w:val="28"/>
          <w:rtl/>
        </w:rPr>
        <w:t xml:space="preserve">שרפו ידיהם מדברי תורה'', </w:t>
      </w:r>
      <w:r w:rsidRPr="008059D3">
        <w:rPr>
          <w:rFonts w:asciiTheme="majorBidi" w:hAnsiTheme="majorBidi" w:cstheme="majorBidi" w:hint="cs"/>
          <w:sz w:val="28"/>
          <w:szCs w:val="28"/>
          <w:u w:val="single"/>
          <w:rtl/>
        </w:rPr>
        <w:t>ולמדנו מזה כי סיבת כחו ועיזוזו של עמלק הוא ברפיוננו בלימוד התורה</w:t>
      </w:r>
      <w:r>
        <w:rPr>
          <w:rFonts w:asciiTheme="majorBidi" w:hAnsiTheme="majorBidi" w:cstheme="majorBidi" w:hint="cs"/>
          <w:sz w:val="28"/>
          <w:szCs w:val="28"/>
          <w:rtl/>
        </w:rPr>
        <w:t xml:space="preserve">, וא''כ כל מה שמתגבר אצלנו הרפיון בד''ת מתגבר כחו של עמלק, </w:t>
      </w:r>
      <w:r w:rsidRPr="008059D3">
        <w:rPr>
          <w:rFonts w:asciiTheme="majorBidi" w:hAnsiTheme="majorBidi" w:cstheme="majorBidi" w:hint="cs"/>
          <w:sz w:val="28"/>
          <w:szCs w:val="28"/>
          <w:u w:val="single"/>
          <w:rtl/>
        </w:rPr>
        <w:t>ולהיפך, אם נתחזק בלימוד התורה יחלש כחו של עמלק</w:t>
      </w:r>
      <w:r>
        <w:rPr>
          <w:rFonts w:asciiTheme="majorBidi" w:hAnsiTheme="majorBidi" w:cstheme="majorBidi" w:hint="cs"/>
          <w:sz w:val="28"/>
          <w:szCs w:val="28"/>
          <w:rtl/>
        </w:rPr>
        <w:t>, וא''כ עלינו להתאמץ בכל עוז להפיץ לימוד התורה, ללמוד לעצמו ולגדל בניו לת''ת ולהחזיק בידי אחרים הלומדים, וזהו חצי מות לעמלק.</w:t>
      </w:r>
    </w:p>
    <w:p w14:paraId="486815A8" w14:textId="6903C8BD" w:rsidR="00672DCC" w:rsidRDefault="00672DCC" w:rsidP="00672DCC">
      <w:pPr>
        <w:bidi/>
        <w:jc w:val="both"/>
        <w:rPr>
          <w:rFonts w:asciiTheme="majorBidi" w:hAnsiTheme="majorBidi" w:cstheme="majorBidi"/>
          <w:sz w:val="28"/>
          <w:szCs w:val="28"/>
          <w:rtl/>
        </w:rPr>
      </w:pPr>
      <w:r>
        <w:rPr>
          <w:rFonts w:asciiTheme="majorBidi" w:hAnsiTheme="majorBidi" w:cstheme="majorBidi" w:hint="cs"/>
          <w:sz w:val="28"/>
          <w:szCs w:val="28"/>
          <w:rtl/>
        </w:rPr>
        <w:t xml:space="preserve">ואף שהדבר הזה </w:t>
      </w:r>
      <w:r w:rsidR="008059D3">
        <w:rPr>
          <w:rFonts w:asciiTheme="majorBidi" w:hAnsiTheme="majorBidi" w:cstheme="majorBidi" w:hint="cs"/>
          <w:sz w:val="28"/>
          <w:szCs w:val="28"/>
          <w:rtl/>
        </w:rPr>
        <w:t>אינו מורגש לעיני בשר, אבל הלא אין לנו חושים להשיג בם דברים רוחנים ומדעת עצמנו לא נדע בזה מאומה, זולתי המקובל בידינו מרז''ל שבתורה שבעל פה.</w:t>
      </w:r>
    </w:p>
    <w:p w14:paraId="1033B686" w14:textId="48ADF30E" w:rsidR="008059D3" w:rsidRDefault="008059D3" w:rsidP="008059D3">
      <w:pPr>
        <w:bidi/>
        <w:jc w:val="both"/>
        <w:rPr>
          <w:rFonts w:asciiTheme="majorBidi" w:hAnsiTheme="majorBidi" w:cstheme="majorBidi"/>
          <w:sz w:val="28"/>
          <w:szCs w:val="28"/>
          <w:rtl/>
        </w:rPr>
      </w:pPr>
      <w:r>
        <w:rPr>
          <w:rFonts w:asciiTheme="majorBidi" w:hAnsiTheme="majorBidi" w:cstheme="majorBidi" w:hint="cs"/>
          <w:sz w:val="28"/>
          <w:szCs w:val="28"/>
          <w:rtl/>
        </w:rPr>
        <w:t>וכל אדם מישראל הלומד תורה או מחזיקה מחליש במדה ידועה כחו של עמלק ויש לו איזה חלק במצות מחיית עמלק. ואין אלו דברי דרוש, כי צריכין אנו להאמין בפירושי רז''ל להמקראות, שהן דברים כהוויתן ממש, וכבר כתב הרמב''ן (במדברף, ג, א) כי כן דרך הכתובים לפרש ולרמוז''.</w:t>
      </w:r>
    </w:p>
    <w:p w14:paraId="06B35AAD" w14:textId="77777777" w:rsidR="00EF7B5A" w:rsidRDefault="00EF7B5A" w:rsidP="00EF7B5A">
      <w:pPr>
        <w:bidi/>
        <w:jc w:val="both"/>
        <w:rPr>
          <w:rFonts w:asciiTheme="majorBidi" w:hAnsiTheme="majorBidi" w:cstheme="majorBidi"/>
          <w:sz w:val="28"/>
          <w:szCs w:val="28"/>
          <w:rtl/>
        </w:rPr>
      </w:pPr>
    </w:p>
    <w:p w14:paraId="03BB07A2" w14:textId="0DD97528" w:rsidR="00EF7B5A" w:rsidRDefault="00EF7B5A" w:rsidP="00EF7B5A">
      <w:pPr>
        <w:bidi/>
        <w:jc w:val="both"/>
        <w:rPr>
          <w:rFonts w:asciiTheme="majorBidi" w:hAnsiTheme="majorBidi" w:cstheme="majorBidi"/>
          <w:sz w:val="28"/>
          <w:szCs w:val="28"/>
          <w:rtl/>
        </w:rPr>
      </w:pPr>
      <w:r w:rsidRPr="00942090">
        <w:rPr>
          <w:rFonts w:asciiTheme="majorBidi" w:hAnsiTheme="majorBidi" w:cstheme="majorBidi" w:hint="cs"/>
          <w:sz w:val="36"/>
          <w:szCs w:val="36"/>
          <w:u w:val="single"/>
          <w:rtl/>
        </w:rPr>
        <w:t>למה נחשב שאיננו ירא אלוקים, מה היה חטאו גדול יותר מכל העמים שנלחמו עם ישראל</w:t>
      </w:r>
      <w:r>
        <w:rPr>
          <w:rFonts w:asciiTheme="majorBidi" w:hAnsiTheme="majorBidi" w:cstheme="majorBidi" w:hint="cs"/>
          <w:sz w:val="28"/>
          <w:szCs w:val="28"/>
          <w:rtl/>
        </w:rPr>
        <w:t>?</w:t>
      </w:r>
    </w:p>
    <w:p w14:paraId="6ED474B6" w14:textId="4C8CA0C9" w:rsidR="00EF7B5A" w:rsidRDefault="00EF7B5A" w:rsidP="00FA2B3C">
      <w:pPr>
        <w:bidi/>
        <w:jc w:val="both"/>
        <w:rPr>
          <w:rFonts w:asciiTheme="majorBidi" w:hAnsiTheme="majorBidi" w:cstheme="majorBidi"/>
          <w:sz w:val="28"/>
          <w:szCs w:val="28"/>
          <w:rtl/>
        </w:rPr>
      </w:pPr>
      <w:r>
        <w:rPr>
          <w:rFonts w:asciiTheme="majorBidi" w:hAnsiTheme="majorBidi" w:cstheme="majorBidi" w:hint="cs"/>
          <w:sz w:val="28"/>
          <w:szCs w:val="28"/>
          <w:rtl/>
        </w:rPr>
        <w:t xml:space="preserve">כתב </w:t>
      </w:r>
      <w:r w:rsidR="00FA2B3C" w:rsidRPr="00942090">
        <w:rPr>
          <w:rFonts w:asciiTheme="majorBidi" w:hAnsiTheme="majorBidi" w:cstheme="majorBidi" w:hint="cs"/>
          <w:b/>
          <w:bCs/>
          <w:sz w:val="28"/>
          <w:szCs w:val="28"/>
          <w:rtl/>
        </w:rPr>
        <w:t>הגרי''ז</w:t>
      </w:r>
      <w:r w:rsidR="00FA2B3C">
        <w:rPr>
          <w:rFonts w:asciiTheme="majorBidi" w:hAnsiTheme="majorBidi" w:cstheme="majorBidi" w:hint="cs"/>
          <w:sz w:val="28"/>
          <w:szCs w:val="28"/>
          <w:rtl/>
        </w:rPr>
        <w:t xml:space="preserve"> </w:t>
      </w:r>
      <w:r w:rsidR="00FA2B3C" w:rsidRPr="00942090">
        <w:rPr>
          <w:rFonts w:asciiTheme="majorBidi" w:hAnsiTheme="majorBidi" w:cstheme="majorBidi" w:hint="cs"/>
          <w:sz w:val="24"/>
          <w:szCs w:val="24"/>
          <w:rtl/>
        </w:rPr>
        <w:t xml:space="preserve">(בפירושו על התורה פר' כי תצא) </w:t>
      </w:r>
      <w:r w:rsidR="00FA2B3C">
        <w:rPr>
          <w:rFonts w:asciiTheme="majorBidi" w:hAnsiTheme="majorBidi" w:cstheme="majorBidi" w:hint="cs"/>
          <w:sz w:val="28"/>
          <w:szCs w:val="28"/>
          <w:rtl/>
        </w:rPr>
        <w:t>על הפסוק ''</w:t>
      </w:r>
      <w:r w:rsidR="00FA2B3C" w:rsidRPr="00FA2B3C">
        <w:rPr>
          <w:rFonts w:asciiTheme="majorBidi" w:hAnsiTheme="majorBidi" w:cstheme="majorBidi"/>
          <w:sz w:val="28"/>
          <w:szCs w:val="28"/>
          <w:rtl/>
        </w:rPr>
        <w:t>אֲשֶׁר קָרְךָ בַּדֶּרֶךְ וַיְזַנֵּב בְּךָ כָּל הַנֶּחֱשָׁלִים אַחֲרֶיךָ וְאַתָּה עָיֵף וְיָגֵעַ וְלֹא יָרֵא אֱלֹהִים</w:t>
      </w:r>
      <w:r w:rsidR="00FA2B3C">
        <w:rPr>
          <w:rFonts w:asciiTheme="majorBidi" w:hAnsiTheme="majorBidi" w:cstheme="majorBidi" w:hint="cs"/>
          <w:sz w:val="28"/>
          <w:szCs w:val="28"/>
          <w:rtl/>
        </w:rPr>
        <w:t>''</w:t>
      </w:r>
    </w:p>
    <w:p w14:paraId="21B0EC2C" w14:textId="77777777" w:rsidR="00FA2B3C" w:rsidRDefault="00FA2B3C" w:rsidP="00FA2B3C">
      <w:pPr>
        <w:bidi/>
        <w:jc w:val="both"/>
        <w:rPr>
          <w:rFonts w:asciiTheme="majorBidi" w:hAnsiTheme="majorBidi" w:cstheme="majorBidi"/>
          <w:sz w:val="28"/>
          <w:szCs w:val="28"/>
          <w:rtl/>
        </w:rPr>
      </w:pPr>
      <w:r>
        <w:rPr>
          <w:rFonts w:asciiTheme="majorBidi" w:hAnsiTheme="majorBidi" w:cstheme="majorBidi" w:hint="cs"/>
          <w:sz w:val="28"/>
          <w:szCs w:val="28"/>
          <w:rtl/>
        </w:rPr>
        <w:t xml:space="preserve"> וז''ל ''וצ''ב מה היה חטאו הגדול של עמלק יותר מכל העמים שנלחמו עם ישראל ושאליו נאמר ''מלחמה לה' בעמלק מדור דר''? ובאמת כאן בפסוק מבואר טעם הדבר, דעמלק לא היה ירא אלוקים, וזהו גופא צ''ב במה לא היה ירא אלוקים?</w:t>
      </w:r>
    </w:p>
    <w:p w14:paraId="0975FFFF" w14:textId="77777777" w:rsidR="00DB2912" w:rsidRDefault="00DB2912" w:rsidP="00DB2912">
      <w:pPr>
        <w:bidi/>
        <w:jc w:val="both"/>
        <w:rPr>
          <w:rFonts w:asciiTheme="majorBidi" w:hAnsiTheme="majorBidi" w:cstheme="majorBidi"/>
          <w:sz w:val="28"/>
          <w:szCs w:val="28"/>
          <w:rtl/>
        </w:rPr>
      </w:pPr>
      <w:r>
        <w:rPr>
          <w:rFonts w:asciiTheme="majorBidi" w:hAnsiTheme="majorBidi" w:cstheme="majorBidi" w:hint="cs"/>
          <w:sz w:val="28"/>
          <w:szCs w:val="28"/>
          <w:rtl/>
        </w:rPr>
        <w:t xml:space="preserve">ונראה דהנה איתא </w:t>
      </w:r>
      <w:r w:rsidRPr="00942090">
        <w:rPr>
          <w:rFonts w:asciiTheme="majorBidi" w:hAnsiTheme="majorBidi" w:cstheme="majorBidi" w:hint="cs"/>
          <w:b/>
          <w:bCs/>
          <w:sz w:val="28"/>
          <w:szCs w:val="28"/>
          <w:rtl/>
        </w:rPr>
        <w:t>בב''ק</w:t>
      </w:r>
      <w:r>
        <w:rPr>
          <w:rFonts w:asciiTheme="majorBidi" w:hAnsiTheme="majorBidi" w:cstheme="majorBidi" w:hint="cs"/>
          <w:sz w:val="28"/>
          <w:szCs w:val="28"/>
          <w:rtl/>
        </w:rPr>
        <w:t xml:space="preserve"> </w:t>
      </w:r>
      <w:r w:rsidRPr="00942090">
        <w:rPr>
          <w:rFonts w:asciiTheme="majorBidi" w:hAnsiTheme="majorBidi" w:cstheme="majorBidi" w:hint="cs"/>
          <w:sz w:val="24"/>
          <w:szCs w:val="24"/>
          <w:rtl/>
        </w:rPr>
        <w:t xml:space="preserve">(דף עט:) </w:t>
      </w:r>
      <w:r>
        <w:rPr>
          <w:rFonts w:asciiTheme="majorBidi" w:hAnsiTheme="majorBidi" w:cstheme="majorBidi" w:hint="cs"/>
          <w:sz w:val="28"/>
          <w:szCs w:val="28"/>
          <w:rtl/>
        </w:rPr>
        <w:t>''</w:t>
      </w:r>
      <w:r w:rsidRPr="00DB2912">
        <w:rPr>
          <w:rFonts w:asciiTheme="majorBidi" w:hAnsiTheme="majorBidi" w:cstheme="majorBidi"/>
          <w:sz w:val="28"/>
          <w:szCs w:val="28"/>
          <w:rtl/>
        </w:rPr>
        <w:t>מפני מה החמירה תורה בגנב יותר מגזלן אמר להן זה השוה כבוד עבד לכבוד קונו וזה לא השוה כבוד עבד לכבוד קונו כביכול עשה עין של מטה כאילו אינה רואה ואוזן של מטה כאילו אינה ש</w:t>
      </w:r>
      <w:r>
        <w:rPr>
          <w:rFonts w:asciiTheme="majorBidi" w:hAnsiTheme="majorBidi" w:cstheme="majorBidi" w:hint="cs"/>
          <w:sz w:val="28"/>
          <w:szCs w:val="28"/>
          <w:rtl/>
        </w:rPr>
        <w:t xml:space="preserve">ומעת... </w:t>
      </w:r>
      <w:r w:rsidRPr="00DB2912">
        <w:rPr>
          <w:rFonts w:asciiTheme="majorBidi" w:hAnsiTheme="majorBidi" w:cstheme="majorBidi"/>
          <w:sz w:val="28"/>
          <w:szCs w:val="28"/>
          <w:rtl/>
        </w:rPr>
        <w:t xml:space="preserve">אמר ר' מאיר משלו משל משום רבן גמליאל למה הדבר דומה לשני בני אדם שהיו בעיר ועשו משתה אחד זימן את בני העיר ולא זימן את בני המלך ואחד לא זימן את בני העיר ולא זימן את בני המלך איזה מהן עונשו מרובה </w:t>
      </w:r>
      <w:r w:rsidRPr="00DB2912">
        <w:rPr>
          <w:rFonts w:asciiTheme="majorBidi" w:hAnsiTheme="majorBidi" w:cstheme="majorBidi"/>
          <w:sz w:val="28"/>
          <w:szCs w:val="28"/>
          <w:rtl/>
        </w:rPr>
        <w:lastRenderedPageBreak/>
        <w:t>הוי אומר זה שזימן את בני העיר ולא זימן את בני המלך</w:t>
      </w:r>
      <w:r>
        <w:rPr>
          <w:rFonts w:asciiTheme="majorBidi" w:hAnsiTheme="majorBidi" w:cstheme="majorBidi" w:hint="cs"/>
          <w:sz w:val="28"/>
          <w:szCs w:val="28"/>
          <w:rtl/>
        </w:rPr>
        <w:t>'', ולכאורה בענינו הדבר תמוה, דאדרבה אדם שלא ירא כבר גם מבני אדם היה צריך להיות עונשו יותר גדול. אכן כד דייקינן חזינן עומקו של הדבר, גזלן לא עושה חשבונות, איננו מחשב בדבר, מה שנראה לו עושה, גנב כבר עושה חשבונות הוא ירא מבני אדם, ומחשב בדבר איך לעשות שלא יראוהו בעשותו העבירה, ואדם שמחשב ועושה חשבונות, ואעפ''כ איננו ירא מאלקים במעשיו רואים דבחשבון ומחשבה הוא מעלים עין מיראת אלוקים, אבל אדם שלא מחשב כלום, אין במעשיו לא יראת אלוקים, דאדם זה לא מחשב ולא בחשבון עשה מעשיו.</w:t>
      </w:r>
    </w:p>
    <w:p w14:paraId="26A7E728" w14:textId="1311F8DA" w:rsidR="00FA2B3C" w:rsidRPr="00672DCC" w:rsidRDefault="00DB2912" w:rsidP="00DB2912">
      <w:pPr>
        <w:bidi/>
        <w:jc w:val="both"/>
        <w:rPr>
          <w:rFonts w:asciiTheme="majorBidi" w:hAnsiTheme="majorBidi" w:cstheme="majorBidi" w:hint="cs"/>
          <w:sz w:val="28"/>
          <w:szCs w:val="28"/>
          <w:rtl/>
        </w:rPr>
      </w:pPr>
      <w:r>
        <w:rPr>
          <w:rFonts w:asciiTheme="majorBidi" w:hAnsiTheme="majorBidi" w:cstheme="majorBidi" w:hint="cs"/>
          <w:sz w:val="28"/>
          <w:szCs w:val="28"/>
          <w:rtl/>
        </w:rPr>
        <w:t xml:space="preserve">והנה גם כאן איתא ''ואתה עיף ויגע'', עמלק לא התנפל על היהודים בלי חשבון, הוא עשה חשבון, חפש ומצא זמן שישראל היו עייפים ויגעים, וחשב שזה הזמן להשמידם, ומכיון שעשה חשבון ואת השי''ת לא הכניס כלל בחשבונו, הרי הוא 'ולא ירא אלוקים', עמים אחרים לא עשו חשבונות, מה שנראה להם לטוב עשו, אבל עמלק במחשבה ובדעת בחשבון שבשעת חולשת </w:t>
      </w:r>
      <w:r w:rsidR="00942090">
        <w:rPr>
          <w:rFonts w:asciiTheme="majorBidi" w:hAnsiTheme="majorBidi" w:cstheme="majorBidi" w:hint="cs"/>
          <w:sz w:val="28"/>
          <w:szCs w:val="28"/>
          <w:rtl/>
        </w:rPr>
        <w:t>ישראל יוכל להתגבר עליהם, ולא השי''ת הוא העושה להם חיל, ממנו לא ירא כלל, ולכן הוא אשר היה 'ולא ירא אלוקים', והמלחמה מדה כנגד מדה: מלחמה לה' בעמלק מדור דור''.</w:t>
      </w:r>
      <w:r w:rsidR="00FA2B3C">
        <w:rPr>
          <w:rFonts w:asciiTheme="majorBidi" w:hAnsiTheme="majorBidi" w:cstheme="majorBidi" w:hint="cs"/>
          <w:sz w:val="28"/>
          <w:szCs w:val="28"/>
          <w:rtl/>
        </w:rPr>
        <w:t xml:space="preserve"> </w:t>
      </w:r>
    </w:p>
    <w:sectPr w:rsidR="00FA2B3C" w:rsidRPr="00672DCC">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0DA89" w14:textId="77777777" w:rsidR="005F7EA0" w:rsidRDefault="005F7EA0" w:rsidP="008059D3">
      <w:pPr>
        <w:spacing w:after="0" w:line="240" w:lineRule="auto"/>
      </w:pPr>
      <w:r>
        <w:separator/>
      </w:r>
    </w:p>
  </w:endnote>
  <w:endnote w:type="continuationSeparator" w:id="0">
    <w:p w14:paraId="1D1070C5" w14:textId="77777777" w:rsidR="005F7EA0" w:rsidRDefault="005F7EA0" w:rsidP="00805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ECB9A" w14:textId="77777777" w:rsidR="005F7EA0" w:rsidRDefault="005F7EA0" w:rsidP="008059D3">
      <w:pPr>
        <w:spacing w:after="0" w:line="240" w:lineRule="auto"/>
      </w:pPr>
      <w:r>
        <w:separator/>
      </w:r>
    </w:p>
  </w:footnote>
  <w:footnote w:type="continuationSeparator" w:id="0">
    <w:p w14:paraId="2A779B40" w14:textId="77777777" w:rsidR="005F7EA0" w:rsidRDefault="005F7EA0" w:rsidP="008059D3">
      <w:pPr>
        <w:spacing w:after="0" w:line="240" w:lineRule="auto"/>
      </w:pPr>
      <w:r>
        <w:continuationSeparator/>
      </w:r>
    </w:p>
  </w:footnote>
  <w:footnote w:id="1">
    <w:p w14:paraId="6F5488F7" w14:textId="245AA07C" w:rsidR="008059D3" w:rsidRPr="008059D3" w:rsidRDefault="008059D3" w:rsidP="008059D3">
      <w:pPr>
        <w:pStyle w:val="Notedebasdepage"/>
        <w:bidi/>
        <w:jc w:val="both"/>
        <w:rPr>
          <w:rFonts w:asciiTheme="majorBidi" w:hAnsiTheme="majorBidi" w:cstheme="majorBidi"/>
          <w:rtl/>
        </w:rPr>
      </w:pPr>
      <w:r w:rsidRPr="008059D3">
        <w:rPr>
          <w:rStyle w:val="Appelnotedebasdep"/>
          <w:rFonts w:asciiTheme="majorBidi" w:hAnsiTheme="majorBidi" w:cstheme="majorBidi"/>
        </w:rPr>
        <w:footnoteRef/>
      </w:r>
      <w:r w:rsidRPr="008059D3">
        <w:rPr>
          <w:rFonts w:asciiTheme="majorBidi" w:hAnsiTheme="majorBidi" w:cstheme="majorBidi"/>
        </w:rPr>
        <w:t xml:space="preserve"> </w:t>
      </w:r>
      <w:r w:rsidRPr="008059D3">
        <w:rPr>
          <w:rFonts w:asciiTheme="majorBidi" w:hAnsiTheme="majorBidi" w:cstheme="majorBidi"/>
          <w:rtl/>
        </w:rPr>
        <w:t xml:space="preserve"> עי' </w:t>
      </w:r>
      <w:r w:rsidRPr="008059D3">
        <w:rPr>
          <w:rFonts w:asciiTheme="majorBidi" w:hAnsiTheme="majorBidi" w:cstheme="majorBidi"/>
          <w:b/>
          <w:bCs/>
          <w:rtl/>
        </w:rPr>
        <w:t>סנהדרין</w:t>
      </w:r>
      <w:r w:rsidRPr="008059D3">
        <w:rPr>
          <w:rFonts w:asciiTheme="majorBidi" w:hAnsiTheme="majorBidi" w:cstheme="majorBidi"/>
          <w:rtl/>
        </w:rPr>
        <w:t xml:space="preserve"> </w:t>
      </w:r>
      <w:r w:rsidRPr="008059D3">
        <w:rPr>
          <w:rFonts w:asciiTheme="majorBidi" w:hAnsiTheme="majorBidi" w:cstheme="majorBidi"/>
          <w:sz w:val="18"/>
          <w:szCs w:val="18"/>
          <w:rtl/>
        </w:rPr>
        <w:t>(דף קו)</w:t>
      </w:r>
      <w:r w:rsidRPr="008059D3">
        <w:rPr>
          <w:rFonts w:asciiTheme="majorBidi" w:hAnsiTheme="majorBidi" w:cstheme="majorBidi"/>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DCC"/>
    <w:rsid w:val="00062B9C"/>
    <w:rsid w:val="003C6C09"/>
    <w:rsid w:val="005F7EA0"/>
    <w:rsid w:val="00672DCC"/>
    <w:rsid w:val="006E1F17"/>
    <w:rsid w:val="008059D3"/>
    <w:rsid w:val="00872299"/>
    <w:rsid w:val="00942090"/>
    <w:rsid w:val="00953F20"/>
    <w:rsid w:val="009B49EA"/>
    <w:rsid w:val="00DB2912"/>
    <w:rsid w:val="00EF7B5A"/>
    <w:rsid w:val="00FA2B3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6507"/>
  <w15:chartTrackingRefBased/>
  <w15:docId w15:val="{1A94EF39-DB91-48FB-A47F-F359D24C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672D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72D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72DC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72DC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72DC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72DC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2DC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2DC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2DC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2DCC"/>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672DCC"/>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672DCC"/>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672DCC"/>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672DCC"/>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672DCC"/>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672DCC"/>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672DCC"/>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672DCC"/>
    <w:rPr>
      <w:rFonts w:eastAsiaTheme="majorEastAsia" w:cstheme="majorBidi"/>
      <w:noProof/>
      <w:color w:val="272727" w:themeColor="text1" w:themeTint="D8"/>
    </w:rPr>
  </w:style>
  <w:style w:type="paragraph" w:styleId="Titre">
    <w:name w:val="Title"/>
    <w:basedOn w:val="Normal"/>
    <w:next w:val="Normal"/>
    <w:link w:val="TitreCar"/>
    <w:uiPriority w:val="10"/>
    <w:qFormat/>
    <w:rsid w:val="00672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2DCC"/>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672DC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2DCC"/>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672DCC"/>
    <w:pPr>
      <w:spacing w:before="160"/>
      <w:jc w:val="center"/>
    </w:pPr>
    <w:rPr>
      <w:i/>
      <w:iCs/>
      <w:color w:val="404040" w:themeColor="text1" w:themeTint="BF"/>
    </w:rPr>
  </w:style>
  <w:style w:type="character" w:customStyle="1" w:styleId="CitationCar">
    <w:name w:val="Citation Car"/>
    <w:basedOn w:val="Policepardfaut"/>
    <w:link w:val="Citation"/>
    <w:uiPriority w:val="29"/>
    <w:rsid w:val="00672DCC"/>
    <w:rPr>
      <w:i/>
      <w:iCs/>
      <w:noProof/>
      <w:color w:val="404040" w:themeColor="text1" w:themeTint="BF"/>
    </w:rPr>
  </w:style>
  <w:style w:type="paragraph" w:styleId="Paragraphedeliste">
    <w:name w:val="List Paragraph"/>
    <w:basedOn w:val="Normal"/>
    <w:uiPriority w:val="34"/>
    <w:qFormat/>
    <w:rsid w:val="00672DCC"/>
    <w:pPr>
      <w:ind w:left="720"/>
      <w:contextualSpacing/>
    </w:pPr>
  </w:style>
  <w:style w:type="character" w:styleId="Accentuationintense">
    <w:name w:val="Intense Emphasis"/>
    <w:basedOn w:val="Policepardfaut"/>
    <w:uiPriority w:val="21"/>
    <w:qFormat/>
    <w:rsid w:val="00672DCC"/>
    <w:rPr>
      <w:i/>
      <w:iCs/>
      <w:color w:val="2F5496" w:themeColor="accent1" w:themeShade="BF"/>
    </w:rPr>
  </w:style>
  <w:style w:type="paragraph" w:styleId="Citationintense">
    <w:name w:val="Intense Quote"/>
    <w:basedOn w:val="Normal"/>
    <w:next w:val="Normal"/>
    <w:link w:val="CitationintenseCar"/>
    <w:uiPriority w:val="30"/>
    <w:qFormat/>
    <w:rsid w:val="00672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72DCC"/>
    <w:rPr>
      <w:i/>
      <w:iCs/>
      <w:noProof/>
      <w:color w:val="2F5496" w:themeColor="accent1" w:themeShade="BF"/>
    </w:rPr>
  </w:style>
  <w:style w:type="character" w:styleId="Rfrenceintense">
    <w:name w:val="Intense Reference"/>
    <w:basedOn w:val="Policepardfaut"/>
    <w:uiPriority w:val="32"/>
    <w:qFormat/>
    <w:rsid w:val="00672DCC"/>
    <w:rPr>
      <w:b/>
      <w:bCs/>
      <w:smallCaps/>
      <w:color w:val="2F5496" w:themeColor="accent1" w:themeShade="BF"/>
      <w:spacing w:val="5"/>
    </w:rPr>
  </w:style>
  <w:style w:type="paragraph" w:styleId="Notedebasdepage">
    <w:name w:val="footnote text"/>
    <w:basedOn w:val="Normal"/>
    <w:link w:val="NotedebasdepageCar"/>
    <w:uiPriority w:val="99"/>
    <w:semiHidden/>
    <w:unhideWhenUsed/>
    <w:rsid w:val="008059D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059D3"/>
    <w:rPr>
      <w:noProof/>
      <w:sz w:val="20"/>
      <w:szCs w:val="20"/>
    </w:rPr>
  </w:style>
  <w:style w:type="character" w:styleId="Appelnotedebasdep">
    <w:name w:val="footnote reference"/>
    <w:basedOn w:val="Policepardfaut"/>
    <w:uiPriority w:val="99"/>
    <w:semiHidden/>
    <w:unhideWhenUsed/>
    <w:rsid w:val="008059D3"/>
    <w:rPr>
      <w:vertAlign w:val="superscript"/>
    </w:rPr>
  </w:style>
  <w:style w:type="character" w:styleId="Lienhypertexte">
    <w:name w:val="Hyperlink"/>
    <w:basedOn w:val="Policepardfaut"/>
    <w:uiPriority w:val="99"/>
    <w:unhideWhenUsed/>
    <w:rsid w:val="00DB2912"/>
    <w:rPr>
      <w:color w:val="0563C1" w:themeColor="hyperlink"/>
      <w:u w:val="single"/>
    </w:rPr>
  </w:style>
  <w:style w:type="character" w:styleId="Mentionnonrsolue">
    <w:name w:val="Unresolved Mention"/>
    <w:basedOn w:val="Policepardfaut"/>
    <w:uiPriority w:val="99"/>
    <w:semiHidden/>
    <w:unhideWhenUsed/>
    <w:rsid w:val="00DB2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5A6AE-20C2-40FD-8B1C-72961037C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Pages>
  <Words>450</Words>
  <Characters>2479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4</cp:revision>
  <dcterms:created xsi:type="dcterms:W3CDTF">2026-03-01T07:38:00Z</dcterms:created>
  <dcterms:modified xsi:type="dcterms:W3CDTF">2026-03-01T10:34:00Z</dcterms:modified>
</cp:coreProperties>
</file>