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2E7F" w14:textId="5258DB98" w:rsidR="001D2779" w:rsidRPr="00FB3F16" w:rsidRDefault="005268FE" w:rsidP="005268FE">
      <w:pPr>
        <w:bidi/>
        <w:ind w:left="3540"/>
        <w:jc w:val="both"/>
        <w:rPr>
          <w:rFonts w:asciiTheme="majorBidi" w:hAnsiTheme="majorBidi" w:cstheme="majorBidi"/>
          <w:sz w:val="56"/>
          <w:szCs w:val="56"/>
          <w:u w:val="single"/>
          <w:rtl/>
        </w:rPr>
      </w:pPr>
      <w:r w:rsidRPr="00FB3F16">
        <w:rPr>
          <w:rFonts w:asciiTheme="majorBidi" w:hAnsiTheme="majorBidi" w:cstheme="majorBidi"/>
          <w:sz w:val="56"/>
          <w:szCs w:val="56"/>
          <w:u w:val="single"/>
          <w:rtl/>
        </w:rPr>
        <w:t>ענוה</w:t>
      </w:r>
    </w:p>
    <w:p w14:paraId="35ED3348" w14:textId="67D51B8F" w:rsidR="005268FE" w:rsidRPr="00FB3F16" w:rsidRDefault="005268FE" w:rsidP="005268FE">
      <w:pPr>
        <w:bidi/>
        <w:jc w:val="both"/>
        <w:rPr>
          <w:rFonts w:asciiTheme="majorBidi" w:hAnsiTheme="majorBidi" w:cstheme="majorBidi"/>
          <w:sz w:val="28"/>
          <w:szCs w:val="28"/>
          <w:rtl/>
        </w:rPr>
      </w:pPr>
    </w:p>
    <w:p w14:paraId="758F24F2" w14:textId="0F895C9E" w:rsidR="005268FE" w:rsidRPr="00FB3F16" w:rsidRDefault="005268FE" w:rsidP="005268FE">
      <w:pPr>
        <w:bidi/>
        <w:jc w:val="both"/>
        <w:rPr>
          <w:rFonts w:asciiTheme="majorBidi" w:hAnsiTheme="majorBidi" w:cstheme="majorBidi"/>
          <w:sz w:val="28"/>
          <w:szCs w:val="28"/>
          <w:rtl/>
        </w:rPr>
      </w:pPr>
    </w:p>
    <w:p w14:paraId="23B2C0E3" w14:textId="44EDDBED" w:rsidR="005268FE" w:rsidRPr="00FB3F16" w:rsidRDefault="005268FE" w:rsidP="005268FE">
      <w:pPr>
        <w:bidi/>
        <w:jc w:val="both"/>
        <w:rPr>
          <w:rFonts w:asciiTheme="majorBidi" w:hAnsiTheme="majorBidi" w:cstheme="majorBidi"/>
          <w:sz w:val="36"/>
          <w:szCs w:val="36"/>
          <w:u w:val="single"/>
          <w:rtl/>
        </w:rPr>
      </w:pPr>
      <w:r w:rsidRPr="00FB3F16">
        <w:rPr>
          <w:rFonts w:asciiTheme="majorBidi" w:hAnsiTheme="majorBidi" w:cstheme="majorBidi"/>
          <w:sz w:val="36"/>
          <w:szCs w:val="36"/>
          <w:u w:val="single"/>
          <w:rtl/>
        </w:rPr>
        <w:t>כל שהוא גדול יותר צריך להשפיל עצמו יותר</w:t>
      </w:r>
    </w:p>
    <w:p w14:paraId="5ACA2F60" w14:textId="741AE31E" w:rsidR="005268FE" w:rsidRPr="00FB3F16" w:rsidRDefault="005268FE" w:rsidP="005268FE">
      <w:pPr>
        <w:bidi/>
        <w:jc w:val="both"/>
        <w:rPr>
          <w:rFonts w:asciiTheme="majorBidi" w:hAnsiTheme="majorBidi" w:cstheme="majorBidi"/>
          <w:sz w:val="28"/>
          <w:szCs w:val="28"/>
          <w:rtl/>
        </w:rPr>
      </w:pPr>
      <w:r w:rsidRPr="00FB3F16">
        <w:rPr>
          <w:rFonts w:asciiTheme="majorBidi" w:hAnsiTheme="majorBidi" w:cstheme="majorBidi"/>
          <w:sz w:val="28"/>
          <w:szCs w:val="28"/>
          <w:rtl/>
        </w:rPr>
        <w:t xml:space="preserve">עי' </w:t>
      </w:r>
      <w:r w:rsidRPr="00FB3F16">
        <w:rPr>
          <w:rFonts w:asciiTheme="majorBidi" w:hAnsiTheme="majorBidi" w:cstheme="majorBidi"/>
          <w:b/>
          <w:bCs/>
          <w:sz w:val="28"/>
          <w:szCs w:val="28"/>
          <w:rtl/>
        </w:rPr>
        <w:t>ברכות</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(דף לד. וע''ב) </w:t>
      </w:r>
      <w:r w:rsidRPr="00FB3F16">
        <w:rPr>
          <w:rFonts w:asciiTheme="majorBidi" w:hAnsiTheme="majorBidi" w:cstheme="majorBidi"/>
          <w:sz w:val="28"/>
          <w:szCs w:val="28"/>
          <w:rtl/>
        </w:rPr>
        <w:t>''</w:t>
      </w:r>
      <w:r w:rsidRPr="00FB3F16">
        <w:rPr>
          <w:rFonts w:asciiTheme="majorBidi" w:hAnsiTheme="majorBidi" w:cstheme="majorBidi"/>
          <w:b/>
          <w:bCs/>
          <w:sz w:val="28"/>
          <w:szCs w:val="28"/>
          <w:rtl/>
        </w:rPr>
        <w:t>אריב''ל</w:t>
      </w:r>
      <w:r w:rsidRPr="00FB3F16">
        <w:rPr>
          <w:rFonts w:asciiTheme="majorBidi" w:hAnsiTheme="majorBidi" w:cstheme="majorBidi"/>
          <w:sz w:val="28"/>
          <w:szCs w:val="28"/>
          <w:rtl/>
        </w:rPr>
        <w:t xml:space="preserve"> משום </w:t>
      </w:r>
      <w:r w:rsidRPr="00FB3F16">
        <w:rPr>
          <w:rFonts w:asciiTheme="majorBidi" w:hAnsiTheme="majorBidi" w:cstheme="majorBidi"/>
          <w:b/>
          <w:bCs/>
          <w:sz w:val="28"/>
          <w:szCs w:val="28"/>
          <w:rtl/>
        </w:rPr>
        <w:t>בר קפרא</w:t>
      </w:r>
      <w:r w:rsidRPr="00FB3F16">
        <w:rPr>
          <w:rFonts w:asciiTheme="majorBidi" w:hAnsiTheme="majorBidi" w:cstheme="majorBidi"/>
          <w:sz w:val="28"/>
          <w:szCs w:val="28"/>
          <w:rtl/>
        </w:rPr>
        <w:t xml:space="preserve"> הדיוט כמו שאמרנו כהן גדול בסוף כל ברכה וברכה והמלך תחלת כל ברכה וברכה וסוף כל ברכה וברכה אמר רבי יצחק בר נחמני לדידי מפרשא לי מיניה </w:t>
      </w:r>
      <w:r w:rsidRPr="00FB3F16">
        <w:rPr>
          <w:rFonts w:asciiTheme="majorBidi" w:hAnsiTheme="majorBidi" w:cstheme="majorBidi"/>
          <w:b/>
          <w:bCs/>
          <w:sz w:val="28"/>
          <w:szCs w:val="28"/>
          <w:rtl/>
        </w:rPr>
        <w:t>דריב''ל</w:t>
      </w:r>
      <w:r w:rsidRPr="00FB3F16">
        <w:rPr>
          <w:rFonts w:asciiTheme="majorBidi" w:hAnsiTheme="majorBidi" w:cstheme="majorBidi"/>
          <w:sz w:val="28"/>
          <w:szCs w:val="28"/>
          <w:rtl/>
        </w:rPr>
        <w:t xml:space="preserve"> הדיוט כמו שאמרנו כהן גדול תחלת כל ברכה וברכה המלך כיון שכרע שוב אינו זוקף שנאמר ויהי ככלות שלמה להתפלל וגו' קם מלפני מזבח ה' מכרוע על ברכיו''.</w:t>
      </w:r>
    </w:p>
    <w:p w14:paraId="2D969A3F" w14:textId="2F4E97C2" w:rsidR="005268FE" w:rsidRPr="00FB3F16" w:rsidRDefault="005268FE" w:rsidP="005268FE">
      <w:pPr>
        <w:bidi/>
        <w:jc w:val="both"/>
        <w:rPr>
          <w:rFonts w:asciiTheme="majorBidi" w:hAnsiTheme="majorBidi" w:cstheme="majorBidi"/>
          <w:sz w:val="28"/>
          <w:szCs w:val="28"/>
          <w:rtl/>
        </w:rPr>
      </w:pPr>
      <w:r w:rsidRPr="00FB3F16">
        <w:rPr>
          <w:rFonts w:asciiTheme="majorBidi" w:hAnsiTheme="majorBidi" w:cstheme="majorBidi"/>
          <w:b/>
          <w:bCs/>
          <w:sz w:val="28"/>
          <w:szCs w:val="28"/>
          <w:rtl/>
        </w:rPr>
        <w:t xml:space="preserve">ורש''י </w:t>
      </w:r>
      <w:r w:rsidRPr="00FB3F16">
        <w:rPr>
          <w:rFonts w:asciiTheme="majorBidi" w:hAnsiTheme="majorBidi" w:cstheme="majorBidi"/>
          <w:rtl/>
        </w:rPr>
        <w:t xml:space="preserve">(ד''ה כהן גדול בסוף כל ברכה) </w:t>
      </w:r>
      <w:r w:rsidRPr="00FB3F16">
        <w:rPr>
          <w:rFonts w:asciiTheme="majorBidi" w:hAnsiTheme="majorBidi" w:cstheme="majorBidi"/>
          <w:sz w:val="28"/>
          <w:szCs w:val="28"/>
          <w:rtl/>
        </w:rPr>
        <w:t>כתב וז''ל ''כל מה שהוא גדול ביותר צריך להכניע ולהשפיל עצמו''.</w:t>
      </w:r>
    </w:p>
    <w:p w14:paraId="587E6C3A" w14:textId="28866BAE" w:rsidR="00A538A1" w:rsidRPr="00FB3F16" w:rsidRDefault="00A538A1" w:rsidP="00A538A1">
      <w:pPr>
        <w:bidi/>
        <w:jc w:val="both"/>
        <w:rPr>
          <w:rFonts w:asciiTheme="majorBidi" w:hAnsiTheme="majorBidi" w:cstheme="majorBidi"/>
          <w:sz w:val="28"/>
          <w:szCs w:val="28"/>
          <w:rtl/>
        </w:rPr>
      </w:pPr>
      <w:r w:rsidRPr="00FB3F16">
        <w:rPr>
          <w:rFonts w:asciiTheme="majorBidi" w:hAnsiTheme="majorBidi" w:cstheme="majorBidi"/>
          <w:sz w:val="28"/>
          <w:szCs w:val="28"/>
          <w:rtl/>
        </w:rPr>
        <w:t xml:space="preserve">וכתוב בפר' </w:t>
      </w:r>
      <w:r w:rsidRPr="00FB3F16">
        <w:rPr>
          <w:rFonts w:asciiTheme="majorBidi" w:hAnsiTheme="majorBidi" w:cstheme="majorBidi"/>
          <w:b/>
          <w:bCs/>
          <w:sz w:val="28"/>
          <w:szCs w:val="28"/>
          <w:rtl/>
        </w:rPr>
        <w:t>יתרו</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(יח, ז) </w:t>
      </w:r>
      <w:r w:rsidRPr="00FB3F16">
        <w:rPr>
          <w:rFonts w:asciiTheme="majorBidi" w:hAnsiTheme="majorBidi" w:cstheme="majorBidi"/>
          <w:sz w:val="28"/>
          <w:szCs w:val="28"/>
          <w:rtl/>
        </w:rPr>
        <w:t>''וַיֵּצֵא מֹשֶׁה לִקְרַאת חֹתְנוֹ וַיִּשְׁתַּחוּ וַיִּשַּׁק לוֹ וַיִּשְׁאֲלוּ אִישׁ לְרֵעֵהוּ לְשָׁלוֹם וַיָּבֹאוּ הָאֹהֱלָה''.</w:t>
      </w:r>
    </w:p>
    <w:p w14:paraId="200A0181" w14:textId="3BD26D26" w:rsidR="00A538A1" w:rsidRPr="00FB3F16" w:rsidRDefault="00A538A1" w:rsidP="00A538A1">
      <w:pPr>
        <w:bidi/>
        <w:jc w:val="both"/>
        <w:rPr>
          <w:rFonts w:asciiTheme="majorBidi" w:hAnsiTheme="majorBidi" w:cstheme="majorBidi"/>
          <w:sz w:val="28"/>
          <w:szCs w:val="28"/>
          <w:rtl/>
        </w:rPr>
      </w:pPr>
      <w:r w:rsidRPr="00FB3F16">
        <w:rPr>
          <w:rFonts w:asciiTheme="majorBidi" w:hAnsiTheme="majorBidi" w:cstheme="majorBidi"/>
          <w:sz w:val="28"/>
          <w:szCs w:val="28"/>
          <w:rtl/>
        </w:rPr>
        <w:t xml:space="preserve">וכותב </w:t>
      </w:r>
      <w:r w:rsidRPr="00FB3F16">
        <w:rPr>
          <w:rFonts w:asciiTheme="majorBidi" w:hAnsiTheme="majorBidi" w:cstheme="majorBidi"/>
          <w:b/>
          <w:bCs/>
          <w:sz w:val="28"/>
          <w:szCs w:val="28"/>
          <w:rtl/>
        </w:rPr>
        <w:t>הספורנו</w:t>
      </w:r>
      <w:r w:rsidRPr="00FB3F16">
        <w:rPr>
          <w:rFonts w:asciiTheme="majorBidi" w:hAnsiTheme="majorBidi" w:cstheme="majorBidi"/>
          <w:sz w:val="28"/>
          <w:szCs w:val="28"/>
          <w:rtl/>
        </w:rPr>
        <w:t xml:space="preserve"> ''ויצא משה. לא חדל בשביל מעלתו לקדם פני מי ששלם לו טובה בעת צר לו, כענין ואת מאמר מרדכי אסתר עושה כו', וכענין יוסף עם אחיו במלכו. וההיפך ולא זכר שר המשקים את יוסך''.</w:t>
      </w:r>
    </w:p>
    <w:p w14:paraId="66EBF57F" w14:textId="0535F32A" w:rsidR="008155BB" w:rsidRPr="00FB3F16" w:rsidRDefault="008155BB" w:rsidP="008155BB">
      <w:pPr>
        <w:bidi/>
        <w:jc w:val="both"/>
        <w:rPr>
          <w:rFonts w:asciiTheme="majorBidi" w:hAnsiTheme="majorBidi" w:cstheme="majorBidi"/>
          <w:sz w:val="28"/>
          <w:szCs w:val="28"/>
          <w:rtl/>
        </w:rPr>
      </w:pPr>
    </w:p>
    <w:p w14:paraId="01BE4690" w14:textId="2C2AE128" w:rsidR="008155BB" w:rsidRPr="00FB3F16" w:rsidRDefault="008155BB" w:rsidP="008155BB">
      <w:pPr>
        <w:bidi/>
        <w:jc w:val="both"/>
        <w:rPr>
          <w:rFonts w:asciiTheme="majorBidi" w:hAnsiTheme="majorBidi" w:cstheme="majorBidi"/>
          <w:sz w:val="36"/>
          <w:szCs w:val="36"/>
          <w:u w:val="single"/>
          <w:rtl/>
        </w:rPr>
      </w:pPr>
      <w:r w:rsidRPr="00FB3F16">
        <w:rPr>
          <w:rFonts w:asciiTheme="majorBidi" w:hAnsiTheme="majorBidi" w:cstheme="majorBidi"/>
          <w:sz w:val="36"/>
          <w:szCs w:val="36"/>
          <w:u w:val="single"/>
          <w:rtl/>
        </w:rPr>
        <w:t>הענוה היא רפואה לנגעים הבאים עליו</w:t>
      </w:r>
    </w:p>
    <w:p w14:paraId="706836C2" w14:textId="65778547" w:rsidR="008155BB" w:rsidRPr="00FB3F16" w:rsidRDefault="008155BB" w:rsidP="008155BB">
      <w:pPr>
        <w:bidi/>
        <w:jc w:val="both"/>
        <w:rPr>
          <w:rFonts w:asciiTheme="majorBidi" w:hAnsiTheme="majorBidi" w:cstheme="majorBidi"/>
          <w:sz w:val="28"/>
          <w:szCs w:val="28"/>
          <w:rtl/>
        </w:rPr>
      </w:pPr>
      <w:r w:rsidRPr="00FB3F16">
        <w:rPr>
          <w:rFonts w:asciiTheme="majorBidi" w:hAnsiTheme="majorBidi" w:cstheme="majorBidi"/>
          <w:sz w:val="28"/>
          <w:szCs w:val="28"/>
          <w:rtl/>
        </w:rPr>
        <w:t xml:space="preserve">עי' </w:t>
      </w:r>
      <w:r w:rsidRPr="00FB3F16">
        <w:rPr>
          <w:rFonts w:asciiTheme="majorBidi" w:hAnsiTheme="majorBidi" w:cstheme="majorBidi"/>
          <w:b/>
          <w:bCs/>
          <w:sz w:val="28"/>
          <w:szCs w:val="28"/>
          <w:rtl/>
        </w:rPr>
        <w:t>המהר"ל</w:t>
      </w:r>
      <w:r w:rsidRPr="00FB3F16">
        <w:rPr>
          <w:rFonts w:asciiTheme="majorBidi" w:hAnsiTheme="majorBidi" w:cstheme="majorBidi"/>
          <w:sz w:val="28"/>
          <w:szCs w:val="28"/>
          <w:rtl/>
        </w:rPr>
        <w:t xml:space="preserve"> על </w:t>
      </w:r>
      <w:r w:rsidRPr="00FB3F16">
        <w:rPr>
          <w:rFonts w:asciiTheme="majorBidi" w:hAnsiTheme="majorBidi" w:cstheme="majorBidi"/>
          <w:b/>
          <w:bCs/>
          <w:sz w:val="28"/>
          <w:szCs w:val="28"/>
          <w:rtl/>
        </w:rPr>
        <w:t>סוטה</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(דף ה.) </w:t>
      </w:r>
      <w:r w:rsidRPr="00FB3F16">
        <w:rPr>
          <w:rFonts w:asciiTheme="majorBidi" w:hAnsiTheme="majorBidi" w:cstheme="majorBidi"/>
          <w:sz w:val="28"/>
          <w:szCs w:val="28"/>
          <w:rtl/>
        </w:rPr>
        <w:t>שכותב ''ועוד פירושו, כי אשר הוא משפיל ומקטין ומסלק מאתו שם החשיבות, מסולק מאתו ג"כ הנגעים וכיוצא בזה מן [המפסידים], כי הנגעים הם מצד [האדם], כי זה האדם ראוי אל הנגעים, וכאשר מסתלק ממנו שם אדם ומחשיב עצמו בשר בלבד מסתלקים ממנו הנגעים ששייכים לאדם. שכך כתיב (ויקרא י"ג) אדם כי יהיה בעור וגו' וכן כתיב (ש"ב ז') ובנגעי בני אדם ויש לך להבין דברים אלו מאוד, כי הכלי מקבל טומאה וכאשר נעשה [שבר] כלי פרחה טומאתו ממנו, ומזה תבין כי הדבר שאין לו צורה מתפשט ממנו הטומאה</w:t>
      </w:r>
      <w:r w:rsidRPr="00FB3F16">
        <w:rPr>
          <w:rFonts w:asciiTheme="majorBidi" w:hAnsiTheme="majorBidi" w:cstheme="majorBidi"/>
          <w:sz w:val="28"/>
          <w:szCs w:val="28"/>
        </w:rPr>
        <w:t>.</w:t>
      </w:r>
    </w:p>
    <w:p w14:paraId="56C27C00" w14:textId="77777777" w:rsidR="00A538A1" w:rsidRPr="00FB3F16" w:rsidRDefault="008155BB" w:rsidP="00A538A1">
      <w:pPr>
        <w:bidi/>
        <w:jc w:val="both"/>
        <w:rPr>
          <w:rFonts w:asciiTheme="majorBidi" w:hAnsiTheme="majorBidi" w:cstheme="majorBidi"/>
          <w:sz w:val="28"/>
          <w:szCs w:val="28"/>
          <w:rtl/>
        </w:rPr>
      </w:pPr>
      <w:r w:rsidRPr="00FB3F16">
        <w:rPr>
          <w:rFonts w:asciiTheme="majorBidi" w:hAnsiTheme="majorBidi" w:cstheme="majorBidi"/>
          <w:sz w:val="28"/>
          <w:szCs w:val="28"/>
          <w:rtl/>
        </w:rPr>
        <w:t>ועוד יש לך לדעת, כי כל הנגעים שהם באים על האדם הם מפרידים ומבדילים אותו מן הכלל, וראיה לזה שכאשר בו הנגע נאמר עליו (ויקרא שם) בדד ישב, אבל כאשר מחשיב עצמו בשר בלבד שאינו דבר מיוחד, והוא בטל אצל [ה]שאר ואינו נבדל מן הכלל לומר עליו בדד ישב, [אז פורח ממנו הטומאה] רק אם ראוי וזה שהוא בעל גאוה אשר הוא נבדל מן הכלל לזה ראוים לו''.</w:t>
      </w:r>
    </w:p>
    <w:p w14:paraId="0FF11369" w14:textId="77777777" w:rsidR="00A538A1" w:rsidRPr="00FB3F16" w:rsidRDefault="00A538A1" w:rsidP="00A538A1">
      <w:pPr>
        <w:bidi/>
        <w:jc w:val="both"/>
        <w:rPr>
          <w:rFonts w:asciiTheme="majorBidi" w:hAnsiTheme="majorBidi" w:cstheme="majorBidi"/>
          <w:sz w:val="28"/>
          <w:szCs w:val="28"/>
          <w:rtl/>
        </w:rPr>
      </w:pPr>
    </w:p>
    <w:p w14:paraId="7CDC9434" w14:textId="7E1BEA1B" w:rsidR="00056155" w:rsidRPr="00FB3F16" w:rsidRDefault="00056155" w:rsidP="00A538A1">
      <w:pPr>
        <w:bidi/>
        <w:jc w:val="both"/>
        <w:rPr>
          <w:rFonts w:asciiTheme="majorBidi" w:hAnsiTheme="majorBidi" w:cstheme="majorBidi"/>
          <w:sz w:val="28"/>
          <w:szCs w:val="28"/>
          <w:rtl/>
        </w:rPr>
      </w:pPr>
      <w:r w:rsidRPr="00FB3F16">
        <w:rPr>
          <w:rFonts w:asciiTheme="majorBidi" w:hAnsiTheme="majorBidi" w:cstheme="majorBidi"/>
          <w:sz w:val="36"/>
          <w:szCs w:val="36"/>
          <w:u w:val="single"/>
          <w:rtl/>
        </w:rPr>
        <w:t>הוי קבל וקיים</w:t>
      </w:r>
    </w:p>
    <w:p w14:paraId="25D8AF92" w14:textId="1A48FB47" w:rsidR="008155BB" w:rsidRPr="00FB3F16" w:rsidRDefault="008155BB" w:rsidP="00056155">
      <w:pPr>
        <w:bidi/>
        <w:jc w:val="both"/>
        <w:rPr>
          <w:rFonts w:asciiTheme="majorBidi" w:hAnsiTheme="majorBidi" w:cstheme="majorBidi"/>
          <w:sz w:val="28"/>
          <w:szCs w:val="28"/>
          <w:rtl/>
        </w:rPr>
      </w:pPr>
      <w:r w:rsidRPr="00FB3F16">
        <w:rPr>
          <w:rFonts w:asciiTheme="majorBidi" w:hAnsiTheme="majorBidi" w:cstheme="majorBidi"/>
          <w:sz w:val="28"/>
          <w:szCs w:val="28"/>
          <w:rtl/>
        </w:rPr>
        <w:t xml:space="preserve">עי' </w:t>
      </w:r>
      <w:r w:rsidRPr="00FB3F16">
        <w:rPr>
          <w:rFonts w:asciiTheme="majorBidi" w:hAnsiTheme="majorBidi" w:cstheme="majorBidi"/>
          <w:b/>
          <w:bCs/>
          <w:sz w:val="28"/>
          <w:szCs w:val="28"/>
          <w:rtl/>
        </w:rPr>
        <w:t>סנהדרין</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(דף צב.) </w:t>
      </w:r>
      <w:r w:rsidRPr="00FB3F16">
        <w:rPr>
          <w:rFonts w:asciiTheme="majorBidi" w:hAnsiTheme="majorBidi" w:cstheme="majorBidi"/>
          <w:sz w:val="28"/>
          <w:szCs w:val="28"/>
          <w:rtl/>
        </w:rPr>
        <w:t xml:space="preserve">''ואמר </w:t>
      </w:r>
      <w:r w:rsidRPr="00FB3F16">
        <w:rPr>
          <w:rFonts w:asciiTheme="majorBidi" w:hAnsiTheme="majorBidi" w:cstheme="majorBidi"/>
          <w:b/>
          <w:bCs/>
          <w:sz w:val="28"/>
          <w:szCs w:val="28"/>
          <w:rtl/>
        </w:rPr>
        <w:t>רבי אלעזר</w:t>
      </w:r>
      <w:r w:rsidRPr="00FB3F16">
        <w:rPr>
          <w:rFonts w:asciiTheme="majorBidi" w:hAnsiTheme="majorBidi" w:cstheme="majorBidi"/>
          <w:sz w:val="28"/>
          <w:szCs w:val="28"/>
          <w:rtl/>
        </w:rPr>
        <w:t xml:space="preserve"> לעולם הוי קבל וקיים אמר </w:t>
      </w:r>
      <w:r w:rsidRPr="00FB3F16">
        <w:rPr>
          <w:rFonts w:asciiTheme="majorBidi" w:hAnsiTheme="majorBidi" w:cstheme="majorBidi"/>
          <w:b/>
          <w:bCs/>
          <w:sz w:val="28"/>
          <w:szCs w:val="28"/>
          <w:rtl/>
        </w:rPr>
        <w:t>רבי זירא</w:t>
      </w:r>
      <w:r w:rsidRPr="00FB3F16">
        <w:rPr>
          <w:rFonts w:asciiTheme="majorBidi" w:hAnsiTheme="majorBidi" w:cstheme="majorBidi"/>
          <w:sz w:val="28"/>
          <w:szCs w:val="28"/>
          <w:rtl/>
        </w:rPr>
        <w:t xml:space="preserve"> אף אנן נמי תנינא בית אפל אין פותחין לו חלונות לראות נגעו</w:t>
      </w:r>
      <w:r w:rsidR="00056155" w:rsidRPr="00FB3F16">
        <w:rPr>
          <w:rFonts w:asciiTheme="majorBidi" w:hAnsiTheme="majorBidi" w:cstheme="majorBidi"/>
          <w:sz w:val="28"/>
          <w:szCs w:val="28"/>
          <w:rtl/>
        </w:rPr>
        <w:t xml:space="preserve"> ש''מ</w:t>
      </w:r>
      <w:r w:rsidRPr="00FB3F16">
        <w:rPr>
          <w:rFonts w:asciiTheme="majorBidi" w:hAnsiTheme="majorBidi" w:cstheme="majorBidi"/>
          <w:sz w:val="28"/>
          <w:szCs w:val="28"/>
          <w:rtl/>
        </w:rPr>
        <w:t>''.</w:t>
      </w:r>
    </w:p>
    <w:p w14:paraId="5C9BB6BD" w14:textId="0E69136D" w:rsidR="008155BB" w:rsidRPr="00FB3F16" w:rsidRDefault="008155BB" w:rsidP="008155BB">
      <w:pPr>
        <w:bidi/>
        <w:jc w:val="both"/>
        <w:rPr>
          <w:rFonts w:asciiTheme="majorBidi" w:hAnsiTheme="majorBidi" w:cstheme="majorBidi"/>
          <w:sz w:val="28"/>
          <w:szCs w:val="28"/>
          <w:rtl/>
        </w:rPr>
      </w:pPr>
      <w:r w:rsidRPr="00FB3F16">
        <w:rPr>
          <w:rFonts w:asciiTheme="majorBidi" w:hAnsiTheme="majorBidi" w:cstheme="majorBidi"/>
          <w:b/>
          <w:bCs/>
          <w:sz w:val="28"/>
          <w:szCs w:val="28"/>
          <w:rtl/>
        </w:rPr>
        <w:lastRenderedPageBreak/>
        <w:t>ורש''י</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(שם) </w:t>
      </w:r>
      <w:r w:rsidRPr="00FB3F16">
        <w:rPr>
          <w:rFonts w:asciiTheme="majorBidi" w:hAnsiTheme="majorBidi" w:cstheme="majorBidi"/>
          <w:sz w:val="28"/>
          <w:szCs w:val="28"/>
          <w:rtl/>
        </w:rPr>
        <w:t>כותב ''הוי קבל. הוי עניו ותחיה. קבל לשון אפל עשה עצמך אפל ושפל: בית אפל אין פותחין בו חלונות לראות את נגעו. כנגע נראה לי בבית כתיב דמשמע נראה ממילא ועוד דכתיב לי ולא לאורי נמצא שאפלתו הצלתו דכל זמן שאין כהן רואהו אין מטמא בנגעים''.</w:t>
      </w:r>
    </w:p>
    <w:p w14:paraId="701B014E" w14:textId="4DE35EEA" w:rsidR="00056155" w:rsidRPr="00FB3F16" w:rsidRDefault="00056155" w:rsidP="00056155">
      <w:pPr>
        <w:bidi/>
        <w:jc w:val="both"/>
        <w:rPr>
          <w:rFonts w:asciiTheme="majorBidi" w:hAnsiTheme="majorBidi" w:cstheme="majorBidi"/>
          <w:sz w:val="28"/>
          <w:szCs w:val="28"/>
          <w:rtl/>
        </w:rPr>
      </w:pPr>
      <w:r w:rsidRPr="00FB3F16">
        <w:rPr>
          <w:rFonts w:asciiTheme="majorBidi" w:hAnsiTheme="majorBidi" w:cstheme="majorBidi"/>
          <w:sz w:val="28"/>
          <w:szCs w:val="28"/>
          <w:rtl/>
        </w:rPr>
        <w:t xml:space="preserve">וביאר </w:t>
      </w:r>
      <w:r w:rsidRPr="00FB3F16">
        <w:rPr>
          <w:rFonts w:asciiTheme="majorBidi" w:hAnsiTheme="majorBidi" w:cstheme="majorBidi"/>
          <w:b/>
          <w:bCs/>
          <w:sz w:val="28"/>
          <w:szCs w:val="28"/>
          <w:rtl/>
        </w:rPr>
        <w:t>המהר''ל</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(נתיבות עולם נתיב הענוה פרק ב) </w:t>
      </w:r>
      <w:r w:rsidRPr="00FB3F16">
        <w:rPr>
          <w:rFonts w:asciiTheme="majorBidi" w:hAnsiTheme="majorBidi" w:cstheme="majorBidi"/>
          <w:sz w:val="28"/>
          <w:szCs w:val="28"/>
          <w:rtl/>
        </w:rPr>
        <w:t>וז''ל ובפרק חלק (סנהדרין צ"ב, א') אמר ר"א לעולם הוי קבל וקיים אמר ר' זירא אף אנן נמי תנינא בית אפל אין פותחין לו חלונות לראות נגעו שמע מינה. בארו ג"כ מעלת מדת השפלות, כי מדה זאת שהיא השפלות הוא ראוי אל הקיום, בשביל כי המדה הזאת שהיא מדת הפשיטות אין לו מתנגדים ומקטריגים כלל, ואין מקטרגים רק מי שעושה עצמו דבר חשוב ובזה הוא רחוק מן מדת הפשיטות ואליו יש מתנגדים, אבל דבר שהוא כמו זה שאינו מחשיב עצמו דבר זה אין מתנגדים אליו מצד הפשיטות שבו כי לפשוט אין מתנגדים, ומפני שאין מתנגדים אליו הוא מקוים ביותר. וזה שמביא ראיה ממה שאמרו בית אפל אין פותחין לו חלונות לראות את נגעו, והוא דבר מופלג בחכמה עליונה, כי הנגעים הם הפגעים שהם נגד האדם, וכאשר הוא בית אפל שהוא בית שפל אין פותחין לו חלונות לטמאות אותו בנגע שהם הפגעים, כי לבית כמו זה אין לו פגעים ונגעים, ודבר זה הוא מבואר''.</w:t>
      </w:r>
    </w:p>
    <w:p w14:paraId="26BD2741" w14:textId="1E72F1B1" w:rsidR="00CD123A" w:rsidRPr="00FB3F16" w:rsidRDefault="00CD123A" w:rsidP="00CD123A">
      <w:pPr>
        <w:bidi/>
        <w:jc w:val="both"/>
        <w:rPr>
          <w:rFonts w:asciiTheme="majorBidi" w:hAnsiTheme="majorBidi" w:cstheme="majorBidi"/>
          <w:sz w:val="28"/>
          <w:szCs w:val="28"/>
          <w:rtl/>
        </w:rPr>
      </w:pPr>
    </w:p>
    <w:p w14:paraId="3AAED96F" w14:textId="593A481C" w:rsidR="00CD123A" w:rsidRPr="00FB3F16" w:rsidRDefault="00CD123A" w:rsidP="00CD123A">
      <w:pPr>
        <w:bidi/>
        <w:jc w:val="both"/>
        <w:rPr>
          <w:rFonts w:asciiTheme="majorBidi" w:hAnsiTheme="majorBidi" w:cstheme="majorBidi"/>
          <w:sz w:val="36"/>
          <w:szCs w:val="36"/>
          <w:u w:val="single"/>
          <w:rtl/>
        </w:rPr>
      </w:pPr>
      <w:r w:rsidRPr="00FB3F16">
        <w:rPr>
          <w:rFonts w:asciiTheme="majorBidi" w:hAnsiTheme="majorBidi" w:cstheme="majorBidi"/>
          <w:sz w:val="36"/>
          <w:szCs w:val="36"/>
          <w:u w:val="single"/>
          <w:rtl/>
        </w:rPr>
        <w:t>הקפדה היפוך הענוה</w:t>
      </w:r>
    </w:p>
    <w:p w14:paraId="744E21DB" w14:textId="575D064C" w:rsidR="00CD123A" w:rsidRPr="00FB3F16" w:rsidRDefault="00CD123A" w:rsidP="00CD123A">
      <w:pPr>
        <w:bidi/>
        <w:jc w:val="both"/>
        <w:rPr>
          <w:rFonts w:asciiTheme="majorBidi" w:hAnsiTheme="majorBidi" w:cstheme="majorBidi"/>
          <w:sz w:val="28"/>
          <w:szCs w:val="28"/>
          <w:rtl/>
        </w:rPr>
      </w:pPr>
      <w:r w:rsidRPr="00FB3F16">
        <w:rPr>
          <w:rFonts w:asciiTheme="majorBidi" w:hAnsiTheme="majorBidi" w:cstheme="majorBidi"/>
          <w:sz w:val="28"/>
          <w:szCs w:val="28"/>
          <w:rtl/>
        </w:rPr>
        <w:t xml:space="preserve">עי' </w:t>
      </w:r>
      <w:r w:rsidRPr="00FB3F16">
        <w:rPr>
          <w:rFonts w:asciiTheme="majorBidi" w:hAnsiTheme="majorBidi" w:cstheme="majorBidi"/>
          <w:b/>
          <w:bCs/>
          <w:sz w:val="28"/>
          <w:szCs w:val="28"/>
          <w:rtl/>
        </w:rPr>
        <w:t>סוטה</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(דף מ.) </w:t>
      </w:r>
      <w:r w:rsidRPr="00FB3F16">
        <w:rPr>
          <w:rFonts w:asciiTheme="majorBidi" w:hAnsiTheme="majorBidi" w:cstheme="majorBidi"/>
          <w:sz w:val="28"/>
          <w:szCs w:val="28"/>
          <w:rtl/>
        </w:rPr>
        <w:t xml:space="preserve">שרואים שהענוה הוא היפוך הענוה ''ואמר </w:t>
      </w:r>
      <w:r w:rsidRPr="00FB3F16">
        <w:rPr>
          <w:rFonts w:asciiTheme="majorBidi" w:hAnsiTheme="majorBidi" w:cstheme="majorBidi"/>
          <w:b/>
          <w:bCs/>
          <w:sz w:val="28"/>
          <w:szCs w:val="28"/>
          <w:rtl/>
        </w:rPr>
        <w:t>רבי אבהו</w:t>
      </w:r>
      <w:r w:rsidRPr="00FB3F16">
        <w:rPr>
          <w:rFonts w:asciiTheme="majorBidi" w:hAnsiTheme="majorBidi" w:cstheme="majorBidi"/>
          <w:sz w:val="28"/>
          <w:szCs w:val="28"/>
          <w:rtl/>
        </w:rPr>
        <w:t xml:space="preserve"> מריש הוה אמינא עינותנא אנא כיון דחזינא ליה </w:t>
      </w:r>
      <w:r w:rsidRPr="00FB3F16">
        <w:rPr>
          <w:rFonts w:asciiTheme="majorBidi" w:hAnsiTheme="majorBidi" w:cstheme="majorBidi"/>
          <w:b/>
          <w:bCs/>
          <w:sz w:val="28"/>
          <w:szCs w:val="28"/>
          <w:rtl/>
        </w:rPr>
        <w:t>לרבי אבא</w:t>
      </w:r>
      <w:r w:rsidRPr="00FB3F16">
        <w:rPr>
          <w:rFonts w:asciiTheme="majorBidi" w:hAnsiTheme="majorBidi" w:cstheme="majorBidi"/>
          <w:sz w:val="28"/>
          <w:szCs w:val="28"/>
          <w:rtl/>
        </w:rPr>
        <w:t xml:space="preserve"> דמן עכו דאמר איהו חד טעמא ואמר אמוריה חד טעמא ולא קפיד אמינא לאו עינותנא אנא ומאי עינוותנותיה דרבי אבהו דאמרה לה דביתהו דאמוריה דרבי אבהו לדביתיה דרבי אבהו הא דידן לא צריך ליה לדידך והאי דגחין וזקיף עליה יקרא בעלמא הוא דעביד ליה אזלא דביתהו ואמרה ליה לרבי אבהו אמר לה ומאי נפקא ליך מינה מיני ומיניה יתקלס עילאה ותו רבי אבהו אימנו רבנן עליה לממנייה ברישא כיון דחזיה לר' אבא דמן עכו דנפישי ליה בעלי חובות אמר להו איכא רבה ר' אבהו ור' חייא בר אבא איקלעו לההוא אתרא רבי אבהו דרש באגדתא רבי חייא בר אבא דרש בשמעתא שבקוה כולי עלמא לרבי חייא בר אבא ואזול לגביה דר' אבהו חלש דעתיה אמר ליה אמשל לך משל למה הדבר דומה לשני בני אדם אחד מוכר אבנים טובות ואחד מוכר מיני סידקית על מי קופצין לא על זה שמוכר מיני סידקית כל יומא הוה מלוה רבי חייא בר אבא לרבי אבהו עד אושפיזיה משום יקרא דבי קיסר ההוא יומא אלויה רבי אבהו לרבי חייא בר אבא עד אושפיזיה ואפילו הכי לא איתותב דעתיה מיניה''.</w:t>
      </w:r>
    </w:p>
    <w:p w14:paraId="26C77DA8" w14:textId="4E2C6D06" w:rsidR="00546F4A" w:rsidRPr="00FB3F16" w:rsidRDefault="00546F4A" w:rsidP="00546F4A">
      <w:pPr>
        <w:bidi/>
        <w:jc w:val="both"/>
        <w:rPr>
          <w:rFonts w:asciiTheme="majorBidi" w:hAnsiTheme="majorBidi" w:cstheme="majorBidi"/>
          <w:sz w:val="28"/>
          <w:szCs w:val="28"/>
          <w:rtl/>
        </w:rPr>
      </w:pPr>
    </w:p>
    <w:p w14:paraId="195F549A" w14:textId="0DFB6C74" w:rsidR="00546F4A" w:rsidRPr="00FB3F16" w:rsidRDefault="00546F4A" w:rsidP="00546F4A">
      <w:pPr>
        <w:bidi/>
        <w:jc w:val="both"/>
        <w:rPr>
          <w:rFonts w:asciiTheme="majorBidi" w:hAnsiTheme="majorBidi" w:cstheme="majorBidi"/>
          <w:sz w:val="36"/>
          <w:szCs w:val="36"/>
          <w:u w:val="single"/>
          <w:rtl/>
        </w:rPr>
      </w:pPr>
      <w:r w:rsidRPr="00FB3F16">
        <w:rPr>
          <w:rFonts w:asciiTheme="majorBidi" w:hAnsiTheme="majorBidi" w:cstheme="majorBidi"/>
          <w:sz w:val="36"/>
          <w:szCs w:val="36"/>
          <w:u w:val="single"/>
          <w:rtl/>
        </w:rPr>
        <w:t>הענוה למי שהוא גדול מביא השראת השכינה</w:t>
      </w:r>
    </w:p>
    <w:p w14:paraId="017C51C5" w14:textId="3B9404F8" w:rsidR="00546F4A" w:rsidRPr="00FB3F16" w:rsidRDefault="00546F4A" w:rsidP="00546F4A">
      <w:pPr>
        <w:bidi/>
        <w:jc w:val="both"/>
        <w:rPr>
          <w:rFonts w:asciiTheme="majorBidi" w:hAnsiTheme="majorBidi" w:cstheme="majorBidi"/>
          <w:sz w:val="28"/>
          <w:szCs w:val="28"/>
          <w:rtl/>
        </w:rPr>
      </w:pPr>
      <w:r w:rsidRPr="00FB3F16">
        <w:rPr>
          <w:rFonts w:asciiTheme="majorBidi" w:hAnsiTheme="majorBidi" w:cstheme="majorBidi"/>
          <w:sz w:val="28"/>
          <w:szCs w:val="28"/>
          <w:rtl/>
        </w:rPr>
        <w:t xml:space="preserve">עי' מה שכותב </w:t>
      </w:r>
      <w:r w:rsidRPr="00FB3F16">
        <w:rPr>
          <w:rFonts w:asciiTheme="majorBidi" w:hAnsiTheme="majorBidi" w:cstheme="majorBidi"/>
          <w:b/>
          <w:bCs/>
          <w:sz w:val="28"/>
          <w:szCs w:val="28"/>
          <w:rtl/>
        </w:rPr>
        <w:t>הדרכי מוסר</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(פר' בחוקותי עמ' קעה) </w:t>
      </w:r>
      <w:r w:rsidRPr="00FB3F16">
        <w:rPr>
          <w:rFonts w:asciiTheme="majorBidi" w:hAnsiTheme="majorBidi" w:cstheme="majorBidi"/>
          <w:sz w:val="28"/>
          <w:szCs w:val="28"/>
          <w:rtl/>
        </w:rPr>
        <w:t xml:space="preserve">על הענווה בשם </w:t>
      </w:r>
      <w:r w:rsidRPr="00FB3F16">
        <w:rPr>
          <w:rFonts w:asciiTheme="majorBidi" w:hAnsiTheme="majorBidi" w:cstheme="majorBidi"/>
          <w:b/>
          <w:bCs/>
          <w:sz w:val="28"/>
          <w:szCs w:val="28"/>
          <w:rtl/>
        </w:rPr>
        <w:t>המהרש''א</w:t>
      </w:r>
      <w:r w:rsidRPr="00FB3F16">
        <w:rPr>
          <w:rFonts w:asciiTheme="majorBidi" w:hAnsiTheme="majorBidi" w:cstheme="majorBidi"/>
          <w:sz w:val="28"/>
          <w:szCs w:val="28"/>
          <w:rtl/>
        </w:rPr>
        <w:t xml:space="preserve"> [ובאמת ראיתי במהרש''א על </w:t>
      </w:r>
      <w:r w:rsidRPr="00FB3F16">
        <w:rPr>
          <w:rFonts w:asciiTheme="majorBidi" w:hAnsiTheme="majorBidi" w:cstheme="majorBidi"/>
          <w:b/>
          <w:bCs/>
          <w:sz w:val="28"/>
          <w:szCs w:val="28"/>
          <w:rtl/>
        </w:rPr>
        <w:t>נדרים</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(דף לח.) </w:t>
      </w:r>
      <w:r w:rsidRPr="00FB3F16">
        <w:rPr>
          <w:rFonts w:asciiTheme="majorBidi" w:hAnsiTheme="majorBidi" w:cstheme="majorBidi"/>
          <w:sz w:val="28"/>
          <w:szCs w:val="28"/>
          <w:rtl/>
        </w:rPr>
        <w:t xml:space="preserve">ולא מצאתי שכתוב כן, אמנם אעפ''כ היסוד הוא אמיתי]. </w:t>
      </w:r>
    </w:p>
    <w:p w14:paraId="7E0F2645" w14:textId="77777777" w:rsidR="004303A7" w:rsidRPr="00FB3F16" w:rsidRDefault="004303A7" w:rsidP="004303A7">
      <w:pPr>
        <w:bidi/>
        <w:jc w:val="both"/>
        <w:rPr>
          <w:rFonts w:asciiTheme="majorBidi" w:hAnsiTheme="majorBidi" w:cstheme="majorBidi"/>
          <w:sz w:val="28"/>
          <w:szCs w:val="28"/>
          <w:rtl/>
        </w:rPr>
      </w:pPr>
    </w:p>
    <w:p w14:paraId="4E5B44A5" w14:textId="1AB76B0B" w:rsidR="007A5E06" w:rsidRPr="00FB3F16" w:rsidRDefault="007A5E06" w:rsidP="004303A7">
      <w:pPr>
        <w:bidi/>
        <w:jc w:val="both"/>
        <w:rPr>
          <w:rFonts w:asciiTheme="majorBidi" w:hAnsiTheme="majorBidi" w:cstheme="majorBidi"/>
          <w:sz w:val="36"/>
          <w:szCs w:val="36"/>
          <w:u w:val="single"/>
          <w:rtl/>
        </w:rPr>
      </w:pPr>
      <w:r w:rsidRPr="00FB3F16">
        <w:rPr>
          <w:rFonts w:asciiTheme="majorBidi" w:hAnsiTheme="majorBidi" w:cstheme="majorBidi"/>
          <w:sz w:val="36"/>
          <w:szCs w:val="36"/>
          <w:u w:val="single"/>
          <w:rtl/>
        </w:rPr>
        <w:t>איך אפשר להיות גדול הדור ולהיות עניו</w:t>
      </w:r>
    </w:p>
    <w:p w14:paraId="4B7275AE" w14:textId="12738514" w:rsidR="004303A7" w:rsidRPr="00FB3F16" w:rsidRDefault="004303A7" w:rsidP="007A5E06">
      <w:pPr>
        <w:bidi/>
        <w:jc w:val="both"/>
        <w:rPr>
          <w:rFonts w:asciiTheme="majorBidi" w:hAnsiTheme="majorBidi" w:cstheme="majorBidi"/>
          <w:sz w:val="28"/>
          <w:szCs w:val="28"/>
          <w:rtl/>
        </w:rPr>
      </w:pPr>
      <w:bookmarkStart w:id="0" w:name="_Hlk142243601"/>
      <w:r w:rsidRPr="00FB3F16">
        <w:rPr>
          <w:rFonts w:asciiTheme="majorBidi" w:hAnsiTheme="majorBidi" w:cstheme="majorBidi"/>
          <w:sz w:val="28"/>
          <w:szCs w:val="28"/>
          <w:rtl/>
        </w:rPr>
        <w:lastRenderedPageBreak/>
        <w:t xml:space="preserve">עי' בספר </w:t>
      </w:r>
      <w:r w:rsidRPr="00FB3F16">
        <w:rPr>
          <w:rFonts w:asciiTheme="majorBidi" w:hAnsiTheme="majorBidi" w:cstheme="majorBidi"/>
          <w:b/>
          <w:bCs/>
          <w:sz w:val="28"/>
          <w:szCs w:val="28"/>
          <w:rtl/>
        </w:rPr>
        <w:t>והגדת</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(במדבר עמ' 334) </w:t>
      </w:r>
      <w:r w:rsidRPr="00FB3F16">
        <w:rPr>
          <w:rFonts w:asciiTheme="majorBidi" w:hAnsiTheme="majorBidi" w:cstheme="majorBidi"/>
          <w:sz w:val="28"/>
          <w:szCs w:val="28"/>
          <w:rtl/>
        </w:rPr>
        <w:t xml:space="preserve">שמביא יסוד של </w:t>
      </w:r>
      <w:r w:rsidRPr="00FB3F16">
        <w:rPr>
          <w:rFonts w:asciiTheme="majorBidi" w:hAnsiTheme="majorBidi" w:cstheme="majorBidi"/>
          <w:b/>
          <w:bCs/>
          <w:sz w:val="28"/>
          <w:szCs w:val="28"/>
          <w:rtl/>
        </w:rPr>
        <w:t>הרב ישראל מסלנט</w:t>
      </w:r>
      <w:r w:rsidRPr="00FB3F16">
        <w:rPr>
          <w:rFonts w:asciiTheme="majorBidi" w:hAnsiTheme="majorBidi" w:cstheme="majorBidi"/>
          <w:sz w:val="28"/>
          <w:szCs w:val="28"/>
          <w:rtl/>
        </w:rPr>
        <w:t>, ו</w:t>
      </w:r>
      <w:r w:rsidR="007A5E06" w:rsidRPr="00FB3F16">
        <w:rPr>
          <w:rFonts w:asciiTheme="majorBidi" w:hAnsiTheme="majorBidi" w:cstheme="majorBidi"/>
          <w:sz w:val="28"/>
          <w:szCs w:val="28"/>
          <w:rtl/>
        </w:rPr>
        <w:t xml:space="preserve">כך הוא אומר: </w:t>
      </w:r>
      <w:r w:rsidRPr="00FB3F16">
        <w:rPr>
          <w:rFonts w:asciiTheme="majorBidi" w:hAnsiTheme="majorBidi" w:cstheme="majorBidi"/>
          <w:sz w:val="28"/>
          <w:szCs w:val="28"/>
          <w:rtl/>
        </w:rPr>
        <w:t>יש באדם שתי מערכות שקולים: שכלית ורגשית. השכלית מפוכחת, שתים ועוד שתים הם תמיד ארבע משום שזה שקול שכלי, אבל יש מערכת רגשית, והיא פועלת באופן שונה, שממקדת במה שהיא חפצה ומעניקה לו כל המשקל, והשאר מטשטש ואינו שוקל.</w:t>
      </w:r>
    </w:p>
    <w:p w14:paraId="7A28EB69" w14:textId="77777777" w:rsidR="004303A7" w:rsidRPr="00FB3F16" w:rsidRDefault="004303A7" w:rsidP="004303A7">
      <w:pPr>
        <w:bidi/>
        <w:jc w:val="both"/>
        <w:rPr>
          <w:rFonts w:asciiTheme="majorBidi" w:hAnsiTheme="majorBidi" w:cstheme="majorBidi"/>
          <w:sz w:val="28"/>
          <w:szCs w:val="28"/>
          <w:rtl/>
        </w:rPr>
      </w:pPr>
      <w:r w:rsidRPr="00FB3F16">
        <w:rPr>
          <w:rFonts w:asciiTheme="majorBidi" w:hAnsiTheme="majorBidi" w:cstheme="majorBidi"/>
          <w:sz w:val="28"/>
          <w:szCs w:val="28"/>
          <w:rtl/>
        </w:rPr>
        <w:t>לדוגמא: נזכיר שתי צורות צילום, האחת, שכל העצמים מצולמים באותה חדות, האדם והנוף, כשם שאפשר לספור שערותיו, כך אפשר למנות עלי העץ שמאחוריו, וצורת צילום המתמקדת בדמות העיקרית, וכל השאר מטשטש.</w:t>
      </w:r>
    </w:p>
    <w:p w14:paraId="034B714F" w14:textId="77777777" w:rsidR="004303A7" w:rsidRPr="00FB3F16" w:rsidRDefault="004303A7" w:rsidP="004303A7">
      <w:pPr>
        <w:bidi/>
        <w:jc w:val="both"/>
        <w:rPr>
          <w:rFonts w:asciiTheme="majorBidi" w:hAnsiTheme="majorBidi" w:cstheme="majorBidi"/>
          <w:sz w:val="28"/>
          <w:szCs w:val="28"/>
          <w:rtl/>
        </w:rPr>
      </w:pPr>
      <w:r w:rsidRPr="00FB3F16">
        <w:rPr>
          <w:rFonts w:asciiTheme="majorBidi" w:hAnsiTheme="majorBidi" w:cstheme="majorBidi"/>
          <w:sz w:val="28"/>
          <w:szCs w:val="28"/>
          <w:rtl/>
        </w:rPr>
        <w:t>האדם שופט את עצמו במאזנים הרגשיות, והעדשה ממוקדת על המעלות ומעניקה להם כל המשקל ואינה מתעלמת מהחסרונות, אבל אינם שקולים. במילים אחרות: התחושה היא שה'אני' הוא המעלות שבי והחסרונות טפלים וארעיים, לא נחשבים.</w:t>
      </w:r>
    </w:p>
    <w:p w14:paraId="4B78D584" w14:textId="75B2F250" w:rsidR="007A5E06" w:rsidRPr="00FB3F16" w:rsidRDefault="004303A7" w:rsidP="007A5E06">
      <w:pPr>
        <w:bidi/>
        <w:jc w:val="both"/>
        <w:rPr>
          <w:rFonts w:asciiTheme="majorBidi" w:hAnsiTheme="majorBidi" w:cstheme="majorBidi"/>
          <w:sz w:val="28"/>
          <w:szCs w:val="28"/>
          <w:rtl/>
        </w:rPr>
      </w:pPr>
      <w:r w:rsidRPr="00FB3F16">
        <w:rPr>
          <w:rFonts w:asciiTheme="majorBidi" w:hAnsiTheme="majorBidi" w:cstheme="majorBidi"/>
          <w:sz w:val="28"/>
          <w:szCs w:val="28"/>
          <w:rtl/>
        </w:rPr>
        <w:t>והבעיא היא שלזולת אנחנו דנים בהתמקדות הפוכה, החסרונות שלו משוייכים לאשיותו ומעלותיו טפלות ואינן משמעותיות.</w:t>
      </w:r>
    </w:p>
    <w:p w14:paraId="69E4F70A" w14:textId="05DE3CE1" w:rsidR="004303A7" w:rsidRPr="00FB3F16" w:rsidRDefault="004303A7" w:rsidP="004303A7">
      <w:pPr>
        <w:bidi/>
        <w:jc w:val="both"/>
        <w:rPr>
          <w:rFonts w:asciiTheme="majorBidi" w:hAnsiTheme="majorBidi" w:cstheme="majorBidi"/>
          <w:sz w:val="28"/>
          <w:szCs w:val="28"/>
          <w:rtl/>
        </w:rPr>
      </w:pPr>
      <w:r w:rsidRPr="00FB3F16">
        <w:rPr>
          <w:rFonts w:asciiTheme="majorBidi" w:hAnsiTheme="majorBidi" w:cstheme="majorBidi"/>
          <w:sz w:val="28"/>
          <w:szCs w:val="28"/>
          <w:rtl/>
        </w:rPr>
        <w:t>והענוה היא לעשות ההיפך מזה: שלעצמו צריך לאבחן את נקודת חוסר שלמות ולשים עליה כל הדגש, להשתלם ולהשתפר, ובזולת להתמקד</w:t>
      </w:r>
      <w:r w:rsidR="007A5E06" w:rsidRPr="00FB3F16">
        <w:rPr>
          <w:rFonts w:asciiTheme="majorBidi" w:hAnsiTheme="majorBidi" w:cstheme="majorBidi"/>
          <w:sz w:val="28"/>
          <w:szCs w:val="28"/>
          <w:rtl/>
        </w:rPr>
        <w:t xml:space="preserve"> במעלותיו.</w:t>
      </w:r>
      <w:r w:rsidRPr="00FB3F16">
        <w:rPr>
          <w:rFonts w:asciiTheme="majorBidi" w:hAnsiTheme="majorBidi" w:cstheme="majorBidi"/>
          <w:sz w:val="28"/>
          <w:szCs w:val="28"/>
          <w:rtl/>
        </w:rPr>
        <w:t xml:space="preserve"> </w:t>
      </w:r>
    </w:p>
    <w:bookmarkEnd w:id="0"/>
    <w:p w14:paraId="3A1A0D86" w14:textId="6ACA8AA7" w:rsidR="007A5E06" w:rsidRDefault="007A5E06" w:rsidP="007A5E06">
      <w:pPr>
        <w:bidi/>
        <w:jc w:val="both"/>
        <w:rPr>
          <w:rFonts w:asciiTheme="majorBidi" w:hAnsiTheme="majorBidi" w:cstheme="majorBidi"/>
          <w:sz w:val="28"/>
          <w:szCs w:val="28"/>
          <w:rtl/>
        </w:rPr>
      </w:pPr>
      <w:r w:rsidRPr="00FB3F16">
        <w:rPr>
          <w:rFonts w:asciiTheme="majorBidi" w:hAnsiTheme="majorBidi" w:cstheme="majorBidi"/>
          <w:sz w:val="28"/>
          <w:szCs w:val="28"/>
          <w:rtl/>
        </w:rPr>
        <w:t>לכן מובן שאפשר להיות מחד גיסא גדול שבגדולים, ומאידך להיות עניו מכל אדם.</w:t>
      </w:r>
    </w:p>
    <w:p w14:paraId="30981697" w14:textId="77777777" w:rsidR="00C652C5" w:rsidRDefault="00C652C5" w:rsidP="00C652C5">
      <w:pPr>
        <w:bidi/>
        <w:jc w:val="both"/>
        <w:rPr>
          <w:rFonts w:asciiTheme="majorBidi" w:hAnsiTheme="majorBidi" w:cstheme="majorBidi"/>
          <w:sz w:val="28"/>
          <w:szCs w:val="28"/>
          <w:rtl/>
        </w:rPr>
      </w:pPr>
      <w:r>
        <w:rPr>
          <w:rFonts w:asciiTheme="majorBidi" w:hAnsiTheme="majorBidi" w:cstheme="majorBidi" w:hint="cs"/>
          <w:sz w:val="28"/>
          <w:szCs w:val="28"/>
          <w:rtl/>
        </w:rPr>
        <w:t xml:space="preserve">ועי' </w:t>
      </w:r>
      <w:r w:rsidRPr="00C652C5">
        <w:rPr>
          <w:rFonts w:asciiTheme="majorBidi" w:hAnsiTheme="majorBidi" w:cstheme="majorBidi" w:hint="cs"/>
          <w:b/>
          <w:bCs/>
          <w:sz w:val="28"/>
          <w:szCs w:val="28"/>
          <w:rtl/>
        </w:rPr>
        <w:t>הח''ח</w:t>
      </w:r>
      <w:r>
        <w:rPr>
          <w:rFonts w:asciiTheme="majorBidi" w:hAnsiTheme="majorBidi" w:cstheme="majorBidi" w:hint="cs"/>
          <w:sz w:val="28"/>
          <w:szCs w:val="28"/>
          <w:rtl/>
        </w:rPr>
        <w:t xml:space="preserve"> שביאר באופן שונה, שבאמת כל אחד נידון לפי הכוחות והכלים שנתנו לו משמים, וודאי שאם נתנו לו הרבה כוחות אז הדרישה היא ג''כ גדולה, וכמו כן מי שנתנו לו משיכה גדולה באיזו עבירה מסויימת ודאי שלא ידונו אותו בחומרא כשאר בני אדם, וכמו שביאר </w:t>
      </w:r>
      <w:r w:rsidRPr="00C652C5">
        <w:rPr>
          <w:rFonts w:asciiTheme="majorBidi" w:hAnsiTheme="majorBidi" w:cstheme="majorBidi" w:hint="cs"/>
          <w:b/>
          <w:bCs/>
          <w:sz w:val="28"/>
          <w:szCs w:val="28"/>
          <w:rtl/>
        </w:rPr>
        <w:t>הבן יוידע</w:t>
      </w:r>
      <w:r>
        <w:rPr>
          <w:rFonts w:asciiTheme="majorBidi" w:hAnsiTheme="majorBidi" w:cstheme="majorBidi" w:hint="cs"/>
          <w:sz w:val="28"/>
          <w:szCs w:val="28"/>
          <w:rtl/>
        </w:rPr>
        <w:t xml:space="preserve"> </w:t>
      </w:r>
      <w:r w:rsidRPr="00C652C5">
        <w:rPr>
          <w:rFonts w:asciiTheme="majorBidi" w:hAnsiTheme="majorBidi" w:cstheme="majorBidi" w:hint="cs"/>
          <w:sz w:val="24"/>
          <w:szCs w:val="24"/>
          <w:rtl/>
        </w:rPr>
        <w:t xml:space="preserve">(ד''ה ועומק) </w:t>
      </w:r>
      <w:r>
        <w:rPr>
          <w:rFonts w:asciiTheme="majorBidi" w:hAnsiTheme="majorBidi" w:cstheme="majorBidi" w:hint="cs"/>
          <w:sz w:val="28"/>
          <w:szCs w:val="28"/>
          <w:rtl/>
        </w:rPr>
        <w:t xml:space="preserve">על מה דאיתא </w:t>
      </w:r>
      <w:r w:rsidRPr="00C652C5">
        <w:rPr>
          <w:rFonts w:asciiTheme="majorBidi" w:hAnsiTheme="majorBidi" w:cstheme="majorBidi" w:hint="cs"/>
          <w:b/>
          <w:bCs/>
          <w:sz w:val="28"/>
          <w:szCs w:val="28"/>
          <w:rtl/>
        </w:rPr>
        <w:t>בפסחים</w:t>
      </w:r>
      <w:r>
        <w:rPr>
          <w:rFonts w:asciiTheme="majorBidi" w:hAnsiTheme="majorBidi" w:cstheme="majorBidi" w:hint="cs"/>
          <w:sz w:val="28"/>
          <w:szCs w:val="28"/>
          <w:rtl/>
        </w:rPr>
        <w:t xml:space="preserve"> </w:t>
      </w:r>
      <w:r w:rsidRPr="00C652C5">
        <w:rPr>
          <w:rFonts w:asciiTheme="majorBidi" w:hAnsiTheme="majorBidi" w:cstheme="majorBidi" w:hint="cs"/>
          <w:sz w:val="24"/>
          <w:szCs w:val="24"/>
          <w:rtl/>
        </w:rPr>
        <w:t xml:space="preserve">(דף נד:) </w:t>
      </w:r>
      <w:r>
        <w:rPr>
          <w:rFonts w:asciiTheme="majorBidi" w:hAnsiTheme="majorBidi" w:cstheme="majorBidi" w:hint="cs"/>
          <w:sz w:val="28"/>
          <w:szCs w:val="28"/>
          <w:rtl/>
        </w:rPr>
        <w:t>''</w:t>
      </w:r>
      <w:r w:rsidRPr="00C652C5">
        <w:rPr>
          <w:rFonts w:asciiTheme="majorBidi" w:hAnsiTheme="majorBidi" w:cstheme="majorBidi"/>
          <w:sz w:val="28"/>
          <w:szCs w:val="28"/>
          <w:rtl/>
        </w:rPr>
        <w:t xml:space="preserve">ת''ר שבעה דברים מכוסים מבני אדם אלו הן יום המיתה ויום הנחמה ועומק הדין </w:t>
      </w:r>
      <w:r>
        <w:rPr>
          <w:rFonts w:asciiTheme="majorBidi" w:hAnsiTheme="majorBidi" w:cstheme="majorBidi" w:hint="cs"/>
          <w:sz w:val="28"/>
          <w:szCs w:val="28"/>
          <w:rtl/>
        </w:rPr>
        <w:t xml:space="preserve">'', </w:t>
      </w:r>
      <w:r w:rsidRPr="00C652C5">
        <w:rPr>
          <w:rFonts w:asciiTheme="majorBidi" w:hAnsiTheme="majorBidi" w:cstheme="majorBidi" w:hint="cs"/>
          <w:b/>
          <w:bCs/>
          <w:sz w:val="28"/>
          <w:szCs w:val="28"/>
          <w:rtl/>
        </w:rPr>
        <w:t>ופרש''י</w:t>
      </w:r>
      <w:r>
        <w:rPr>
          <w:rFonts w:asciiTheme="majorBidi" w:hAnsiTheme="majorBidi" w:cstheme="majorBidi" w:hint="cs"/>
          <w:sz w:val="28"/>
          <w:szCs w:val="28"/>
          <w:rtl/>
        </w:rPr>
        <w:t xml:space="preserve"> </w:t>
      </w:r>
      <w:r w:rsidRPr="00C652C5">
        <w:rPr>
          <w:rFonts w:asciiTheme="majorBidi" w:hAnsiTheme="majorBidi" w:cstheme="majorBidi" w:hint="cs"/>
          <w:sz w:val="24"/>
          <w:szCs w:val="24"/>
          <w:rtl/>
        </w:rPr>
        <w:t xml:space="preserve">(פירוש שני) </w:t>
      </w:r>
      <w:r>
        <w:rPr>
          <w:rFonts w:asciiTheme="majorBidi" w:hAnsiTheme="majorBidi" w:cstheme="majorBidi" w:hint="cs"/>
          <w:sz w:val="28"/>
          <w:szCs w:val="28"/>
          <w:rtl/>
        </w:rPr>
        <w:t>''</w:t>
      </w:r>
      <w:r w:rsidRPr="00C652C5">
        <w:rPr>
          <w:rFonts w:asciiTheme="majorBidi" w:hAnsiTheme="majorBidi" w:cstheme="majorBidi"/>
          <w:sz w:val="28"/>
          <w:szCs w:val="28"/>
          <w:rtl/>
        </w:rPr>
        <w:t>עומק הדין העתיד</w:t>
      </w:r>
      <w:r>
        <w:rPr>
          <w:rFonts w:asciiTheme="majorBidi" w:hAnsiTheme="majorBidi" w:cstheme="majorBidi" w:hint="cs"/>
          <w:sz w:val="28"/>
          <w:szCs w:val="28"/>
          <w:rtl/>
        </w:rPr>
        <w:t>'', דיכול להיות ששני בני אדם יעשו אותה עבירה אבל לאחד יענשו יותר ולשני פחות כי א''א לדעת עומק הדין העתיד, וכמו שביארנו שהעונש יהיה חמור כפי איך היה קל לו להתגבר על יצרו.</w:t>
      </w:r>
    </w:p>
    <w:p w14:paraId="496663D0" w14:textId="5392C0C6" w:rsidR="00C652C5" w:rsidRPr="00FB3F16" w:rsidRDefault="00C652C5" w:rsidP="00C652C5">
      <w:pPr>
        <w:bidi/>
        <w:jc w:val="both"/>
        <w:rPr>
          <w:rFonts w:asciiTheme="majorBidi" w:hAnsiTheme="majorBidi" w:cstheme="majorBidi"/>
          <w:sz w:val="28"/>
          <w:szCs w:val="28"/>
          <w:rtl/>
        </w:rPr>
      </w:pPr>
      <w:r>
        <w:rPr>
          <w:rFonts w:asciiTheme="majorBidi" w:hAnsiTheme="majorBidi" w:cstheme="majorBidi" w:hint="cs"/>
          <w:sz w:val="28"/>
          <w:szCs w:val="28"/>
          <w:rtl/>
        </w:rPr>
        <w:t xml:space="preserve">ולפי זה יוכל אף האדם הכי צדיק להיות עניו כי זה מה שדורשים ממנו, ולשני שהוא פחות צדיק זה גם מה שדורשים ממנו, הוא מילא את תפקידו כראוי, כי זה הכלים שנתנו לו משמים. </w:t>
      </w:r>
    </w:p>
    <w:p w14:paraId="4DF3FD48" w14:textId="77777777" w:rsidR="006801F9" w:rsidRPr="00FB3F16" w:rsidRDefault="006801F9" w:rsidP="006801F9">
      <w:pPr>
        <w:bidi/>
        <w:jc w:val="both"/>
        <w:rPr>
          <w:rFonts w:asciiTheme="majorBidi" w:hAnsiTheme="majorBidi" w:cstheme="majorBidi"/>
          <w:sz w:val="28"/>
          <w:szCs w:val="28"/>
          <w:rtl/>
        </w:rPr>
      </w:pPr>
    </w:p>
    <w:p w14:paraId="0A97C5E9" w14:textId="0A9EB9BA" w:rsidR="006801F9" w:rsidRPr="00FB3F16" w:rsidRDefault="006801F9" w:rsidP="006801F9">
      <w:pPr>
        <w:bidi/>
        <w:jc w:val="both"/>
        <w:rPr>
          <w:rFonts w:asciiTheme="majorBidi" w:hAnsiTheme="majorBidi" w:cstheme="majorBidi"/>
          <w:sz w:val="36"/>
          <w:szCs w:val="36"/>
          <w:u w:val="single"/>
          <w:rtl/>
        </w:rPr>
      </w:pPr>
      <w:r w:rsidRPr="00FB3F16">
        <w:rPr>
          <w:rFonts w:asciiTheme="majorBidi" w:hAnsiTheme="majorBidi" w:cstheme="majorBidi"/>
          <w:sz w:val="36"/>
          <w:szCs w:val="36"/>
          <w:u w:val="single"/>
          <w:rtl/>
        </w:rPr>
        <w:t>להוריד אדם ממדריגתו קשה יותר מאשר אינו חשוב מהתחלה</w:t>
      </w:r>
    </w:p>
    <w:p w14:paraId="65F3A3DA" w14:textId="279BACC3" w:rsidR="006801F9" w:rsidRPr="00FB3F16" w:rsidRDefault="006801F9" w:rsidP="006801F9">
      <w:pPr>
        <w:bidi/>
        <w:jc w:val="both"/>
        <w:rPr>
          <w:rFonts w:asciiTheme="majorBidi" w:hAnsiTheme="majorBidi" w:cstheme="majorBidi"/>
          <w:sz w:val="28"/>
          <w:szCs w:val="28"/>
          <w:rtl/>
        </w:rPr>
      </w:pPr>
      <w:r w:rsidRPr="00FB3F16">
        <w:rPr>
          <w:rFonts w:asciiTheme="majorBidi" w:hAnsiTheme="majorBidi" w:cstheme="majorBidi"/>
          <w:sz w:val="28"/>
          <w:szCs w:val="28"/>
          <w:rtl/>
        </w:rPr>
        <w:t xml:space="preserve">איתא </w:t>
      </w:r>
      <w:r w:rsidRPr="00FB3F16">
        <w:rPr>
          <w:rFonts w:asciiTheme="majorBidi" w:hAnsiTheme="majorBidi" w:cstheme="majorBidi"/>
          <w:b/>
          <w:bCs/>
          <w:sz w:val="28"/>
          <w:szCs w:val="28"/>
          <w:rtl/>
        </w:rPr>
        <w:t>בב''ק</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(דף צב:) </w:t>
      </w:r>
      <w:r w:rsidRPr="00FB3F16">
        <w:rPr>
          <w:rFonts w:asciiTheme="majorBidi" w:hAnsiTheme="majorBidi" w:cstheme="majorBidi"/>
          <w:sz w:val="28"/>
          <w:szCs w:val="28"/>
          <w:rtl/>
        </w:rPr>
        <w:t xml:space="preserve">''אמר ליה </w:t>
      </w:r>
      <w:r w:rsidRPr="00FB3F16">
        <w:rPr>
          <w:rFonts w:asciiTheme="majorBidi" w:hAnsiTheme="majorBidi" w:cstheme="majorBidi"/>
          <w:b/>
          <w:bCs/>
          <w:sz w:val="28"/>
          <w:szCs w:val="28"/>
          <w:rtl/>
        </w:rPr>
        <w:t>רבא לרבה בר מרי</w:t>
      </w:r>
      <w:r w:rsidRPr="00FB3F16">
        <w:rPr>
          <w:rFonts w:asciiTheme="majorBidi" w:hAnsiTheme="majorBidi" w:cstheme="majorBidi"/>
          <w:sz w:val="28"/>
          <w:szCs w:val="28"/>
          <w:rtl/>
        </w:rPr>
        <w:t xml:space="preserve"> מנא הא מילתא דאמרי אינשי מילתא גנאה דאית ביך קדים אמרה א''ל דכתיב ויאמר עבד אברהם אנכי''.</w:t>
      </w:r>
    </w:p>
    <w:p w14:paraId="0DF9E873" w14:textId="27EAE68F" w:rsidR="006801F9" w:rsidRDefault="006801F9" w:rsidP="006801F9">
      <w:pPr>
        <w:bidi/>
        <w:jc w:val="both"/>
        <w:rPr>
          <w:rFonts w:asciiTheme="majorBidi" w:hAnsiTheme="majorBidi" w:cstheme="majorBidi"/>
          <w:sz w:val="28"/>
          <w:szCs w:val="28"/>
          <w:rtl/>
        </w:rPr>
      </w:pPr>
      <w:r w:rsidRPr="00FB3F16">
        <w:rPr>
          <w:rFonts w:asciiTheme="majorBidi" w:hAnsiTheme="majorBidi" w:cstheme="majorBidi"/>
          <w:sz w:val="28"/>
          <w:szCs w:val="28"/>
          <w:rtl/>
        </w:rPr>
        <w:t xml:space="preserve">וכותב </w:t>
      </w:r>
      <w:r w:rsidRPr="00FB3F16">
        <w:rPr>
          <w:rFonts w:asciiTheme="majorBidi" w:hAnsiTheme="majorBidi" w:cstheme="majorBidi"/>
          <w:b/>
          <w:bCs/>
          <w:sz w:val="28"/>
          <w:szCs w:val="28"/>
          <w:rtl/>
        </w:rPr>
        <w:t>המהר''ל</w:t>
      </w:r>
      <w:r w:rsidRPr="00FB3F16">
        <w:rPr>
          <w:rFonts w:asciiTheme="majorBidi" w:hAnsiTheme="majorBidi" w:cstheme="majorBidi"/>
          <w:sz w:val="28"/>
          <w:szCs w:val="28"/>
          <w:rtl/>
        </w:rPr>
        <w:t xml:space="preserve"> </w:t>
      </w:r>
      <w:r w:rsidRPr="00FB3F16">
        <w:rPr>
          <w:rFonts w:asciiTheme="majorBidi" w:hAnsiTheme="majorBidi" w:cstheme="majorBidi"/>
          <w:sz w:val="24"/>
          <w:szCs w:val="24"/>
          <w:rtl/>
        </w:rPr>
        <w:t xml:space="preserve">(חידושי אגדות) </w:t>
      </w:r>
      <w:r w:rsidRPr="00FB3F16">
        <w:rPr>
          <w:rFonts w:asciiTheme="majorBidi" w:hAnsiTheme="majorBidi" w:cstheme="majorBidi"/>
          <w:sz w:val="28"/>
          <w:szCs w:val="28"/>
          <w:rtl/>
        </w:rPr>
        <w:t xml:space="preserve">''פי' כי דבר זה גנאי היה לו אם היו מחזיקים אותו בעל מעלה תחלה ואחר כך היה נודע להם כי יש בו חסרון והיו מורידים אותו אבל אם אין מחזיקין אותו חשוב אין לזה פחיתות כל כך, </w:t>
      </w:r>
      <w:r w:rsidRPr="00FB3F16">
        <w:rPr>
          <w:rFonts w:asciiTheme="majorBidi" w:hAnsiTheme="majorBidi" w:cstheme="majorBidi"/>
          <w:sz w:val="28"/>
          <w:szCs w:val="28"/>
          <w:u w:val="single"/>
          <w:rtl/>
        </w:rPr>
        <w:t>ודבר [זה] מבואר בכ' כי להוריד את האדם ממדריגתו הוא פחיתות וחסרון אבל מה שאינה חשוב אין זה חסרון כל כך</w:t>
      </w:r>
      <w:r w:rsidRPr="00FB3F16">
        <w:rPr>
          <w:rFonts w:asciiTheme="majorBidi" w:hAnsiTheme="majorBidi" w:cstheme="majorBidi"/>
          <w:sz w:val="28"/>
          <w:szCs w:val="28"/>
          <w:rtl/>
        </w:rPr>
        <w:t>''.</w:t>
      </w:r>
    </w:p>
    <w:p w14:paraId="3B812CC3" w14:textId="77777777" w:rsidR="00FB3F16" w:rsidRDefault="00FB3F16" w:rsidP="00FB3F16">
      <w:pPr>
        <w:bidi/>
        <w:jc w:val="both"/>
        <w:rPr>
          <w:rFonts w:asciiTheme="majorBidi" w:hAnsiTheme="majorBidi" w:cstheme="majorBidi"/>
          <w:sz w:val="28"/>
          <w:szCs w:val="28"/>
          <w:rtl/>
        </w:rPr>
      </w:pPr>
    </w:p>
    <w:p w14:paraId="6EF8FD4B" w14:textId="3E7D610D" w:rsidR="00FB3F16" w:rsidRPr="00FB3F16" w:rsidRDefault="00FB3F16" w:rsidP="00FB3F16">
      <w:pPr>
        <w:bidi/>
        <w:jc w:val="both"/>
        <w:rPr>
          <w:rFonts w:asciiTheme="majorBidi" w:hAnsiTheme="majorBidi" w:cstheme="majorBidi"/>
          <w:sz w:val="36"/>
          <w:szCs w:val="36"/>
          <w:u w:val="single"/>
          <w:rtl/>
        </w:rPr>
      </w:pPr>
      <w:r w:rsidRPr="00FB3F16">
        <w:rPr>
          <w:rFonts w:asciiTheme="majorBidi" w:hAnsiTheme="majorBidi" w:cstheme="majorBidi" w:hint="cs"/>
          <w:sz w:val="36"/>
          <w:szCs w:val="36"/>
          <w:u w:val="single"/>
          <w:rtl/>
        </w:rPr>
        <w:lastRenderedPageBreak/>
        <w:t>אע''פ שבשאר המידות צריך לכת בדרך המצוע, אבל בענוה צריך ללכת אל קצה האחרון</w:t>
      </w:r>
    </w:p>
    <w:p w14:paraId="2208BAA0" w14:textId="2C472F20" w:rsidR="00FB3F16" w:rsidRPr="00FB3F16" w:rsidRDefault="00FB3F16" w:rsidP="00FB3F16">
      <w:pPr>
        <w:bidi/>
        <w:jc w:val="both"/>
        <w:rPr>
          <w:rFonts w:asciiTheme="majorBidi" w:hAnsiTheme="majorBidi" w:cstheme="majorBidi"/>
          <w:sz w:val="24"/>
          <w:szCs w:val="24"/>
          <w:rtl/>
        </w:rPr>
      </w:pPr>
      <w:r>
        <w:rPr>
          <w:rFonts w:asciiTheme="majorBidi" w:hAnsiTheme="majorBidi" w:cstheme="majorBidi" w:hint="cs"/>
          <w:sz w:val="28"/>
          <w:szCs w:val="28"/>
          <w:rtl/>
        </w:rPr>
        <w:t xml:space="preserve">כותב </w:t>
      </w:r>
      <w:r w:rsidRPr="000A2C7A">
        <w:rPr>
          <w:rFonts w:asciiTheme="majorBidi" w:hAnsiTheme="majorBidi" w:cstheme="majorBidi" w:hint="cs"/>
          <w:b/>
          <w:bCs/>
          <w:sz w:val="28"/>
          <w:szCs w:val="28"/>
          <w:rtl/>
        </w:rPr>
        <w:t>רבינו בחיי</w:t>
      </w:r>
      <w:r>
        <w:rPr>
          <w:rFonts w:asciiTheme="majorBidi" w:hAnsiTheme="majorBidi" w:cstheme="majorBidi" w:hint="cs"/>
          <w:sz w:val="28"/>
          <w:szCs w:val="28"/>
          <w:rtl/>
        </w:rPr>
        <w:t xml:space="preserve"> </w:t>
      </w:r>
      <w:r w:rsidRPr="000A2C7A">
        <w:rPr>
          <w:rFonts w:asciiTheme="majorBidi" w:hAnsiTheme="majorBidi" w:cstheme="majorBidi" w:hint="cs"/>
          <w:sz w:val="24"/>
          <w:szCs w:val="24"/>
          <w:rtl/>
        </w:rPr>
        <w:t>(הקדמה על פר' ויקרא)</w:t>
      </w:r>
      <w:r>
        <w:rPr>
          <w:rFonts w:asciiTheme="majorBidi" w:hAnsiTheme="majorBidi" w:cstheme="majorBidi" w:hint="cs"/>
          <w:sz w:val="24"/>
          <w:szCs w:val="24"/>
          <w:rtl/>
        </w:rPr>
        <w:t xml:space="preserve">  ''</w:t>
      </w:r>
      <w:r w:rsidRPr="00FB3F16">
        <w:rPr>
          <w:rFonts w:asciiTheme="majorBidi" w:hAnsiTheme="majorBidi" w:cs="Times New Roman"/>
          <w:sz w:val="28"/>
          <w:szCs w:val="28"/>
          <w:rtl/>
        </w:rPr>
        <w:t>וע</w:t>
      </w:r>
      <w:r>
        <w:rPr>
          <w:rFonts w:asciiTheme="majorBidi" w:hAnsiTheme="majorBidi" w:cs="Times New Roman" w:hint="cs"/>
          <w:sz w:val="28"/>
          <w:szCs w:val="28"/>
          <w:rtl/>
        </w:rPr>
        <w:t>ל דרך</w:t>
      </w:r>
      <w:r w:rsidRPr="00FB3F16">
        <w:rPr>
          <w:rFonts w:asciiTheme="majorBidi" w:hAnsiTheme="majorBidi" w:cs="Times New Roman"/>
          <w:sz w:val="28"/>
          <w:szCs w:val="28"/>
          <w:rtl/>
        </w:rPr>
        <w:t xml:space="preserve"> המדרש: (שיר השירים רבה א, ט) עקב ענוה יראת ה', מה שעשתה חכמה עטרה לראשה עשתה ענוה עקב לסוליתה, דכתיב: (תהלים קיא, י) "ראשית חכמה יראת ה'", וכתיב: עקב ענוה יראת ה', עשו מלת עָקֵב מלשון עקב ולמדנו מזה כי מדת הענוה גדולה מן החכמה, כי היראה שהיא בראש החכמה הלא היא עקב לרגלי הענוה, וידוע כי לכל מדה שבמדות יש שתי קצוות, קצה ראשון וקצה אחרון, ועוד יש שלישי והוא המצוע, ומדת הענוה היא ממוצעת כי היא אמצעית בין הקצה הראשון שהוא הגאוה והקצה השני שהוא השפלות, והנה המצוע בכל המדות הוא הדבר הבינוני והטוב לאדם שיבור לו ושיתנהג בו ושלא יטה לאחד מהקצוות שהוא דבר רע ומר, ועל זה אמר שלמה המלך ע"ה: (משלי ד, כו) "פלס מעגל רגלך וכל דרכיך יכונו", כיון בזה להזהיר את האדם שידריך את עצמו במצוע ב' הקצוות, כלשון הפלס שהוא ממוצע בין שתי הכפות, שוה בשוה ואינו יוצא לחוץ, ואז יכונו כל מדותיו, כי הוא דרך הישר ללכת בו, וזה שהוסיף באור ואמר: (שם, כז) "אל תט ימין ושמאל", כלומר שילך באמצע ולא יטה לאחת מהקצוות, </w:t>
      </w:r>
      <w:r w:rsidRPr="00FB3F16">
        <w:rPr>
          <w:rFonts w:asciiTheme="majorBidi" w:hAnsiTheme="majorBidi" w:cs="Times New Roman"/>
          <w:sz w:val="28"/>
          <w:szCs w:val="28"/>
          <w:u w:val="single"/>
          <w:rtl/>
        </w:rPr>
        <w:t>אבל במדת הענוה הוזהרנו בה שיטה האדם את עצמו אל הקצה האחרון שהוא מדת השפלות ולא יבחר להשאר בדרך המצוע, פן יתקרב לגבול הגאוה שהיא המדה המגונה המזקת האדם והמטרדת אותו בגוף ובנפש מן החיים המקריים ומן החיים הנצחיים</w:t>
      </w:r>
      <w:r w:rsidRPr="00FB3F16">
        <w:rPr>
          <w:rFonts w:asciiTheme="majorBidi" w:hAnsiTheme="majorBidi" w:cs="Times New Roman"/>
          <w:sz w:val="28"/>
          <w:szCs w:val="28"/>
          <w:rtl/>
        </w:rPr>
        <w:t xml:space="preserve">, ועל זה אמרו ז"ל במוסרם: (אבות ד, ד) "מאד מאד הוי שפל רוח", וכפלו המלה באמרם "מאד מאד", ללמד דעת את העם שיטה עצמו אל הקצה האחרון שהוא השפלות, </w:t>
      </w:r>
      <w:r w:rsidRPr="00FB3F16">
        <w:rPr>
          <w:rFonts w:asciiTheme="majorBidi" w:hAnsiTheme="majorBidi" w:cs="Times New Roman"/>
          <w:sz w:val="28"/>
          <w:szCs w:val="28"/>
          <w:u w:val="single"/>
          <w:rtl/>
        </w:rPr>
        <w:t>לפי שמדת הענוה מפוארה ומעולה ומעלתה עצומה ומפורסמת לעין</w:t>
      </w:r>
      <w:r w:rsidRPr="00FB3F16">
        <w:rPr>
          <w:rFonts w:asciiTheme="majorBidi" w:hAnsiTheme="majorBidi" w:cs="Times New Roman"/>
          <w:sz w:val="28"/>
          <w:szCs w:val="28"/>
          <w:rtl/>
        </w:rPr>
        <w:t>, לכך הזכיר דוד המלך ע"ה על עצמו: (תהלים נא, יט) "לב נשבר ונדכה", ואף על פי שהיה מלך גדול ונביא, וגדול שבשבעים זקנים, וכענין שכתוב: (שמואל - ב כג, ח) "יושב בשבת תחכמוני", הפליג על מדת הענוה וקרא עצמו: לב נשבר ונדכה. וכן מצינו במשה רבינו ע"ה שהיה ראש הנביאים כלם, ולא שבחו הכתוב בשאר המדות העליונות שהיו בו רק במדת הענוה, והוא מה שאמר: (במדבר יב, ג) "והאיש משה עניו מאד", והזכיר "מאד" לבאר כי משה רבינו ע"ה לא רצה לעמוד על המצוע בלבד שהוא לשון ענו, אבל הטה עצמו מן המצוע אל צד השפלות ועל כן הזכיר "מאד", ומכלל ענותנותו ושפלותו מה שמצינו שלא רצה לבא אל אהל מועד בעוד שהיה האהל טמון ומכוסה בענן הכבוד, כענין שכתוב: (שמות מ, לה) "ויכס הענן את אהל מועד וכבוד ה' מלא את המשכן", ואף על פי שכבר נאמר לו מפי הגבורה: (שמות כה, כב) "ונועדתי לך שם ודברתי אתך מעל הכפורת מבין שני הכרובים", לא ערב את לבו לבא אל אהל מועד, לא להתנבא בתוכו ולא להתפלל ולהקריב קרבן, עד שנתן לו הקדוש ברוך הוא רשות וקראו.</w:t>
      </w:r>
    </w:p>
    <w:sectPr w:rsidR="00FB3F16" w:rsidRPr="00FB3F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FE"/>
    <w:rsid w:val="000367A7"/>
    <w:rsid w:val="00056155"/>
    <w:rsid w:val="00186D6E"/>
    <w:rsid w:val="001D2779"/>
    <w:rsid w:val="004303A7"/>
    <w:rsid w:val="005268FE"/>
    <w:rsid w:val="00546F4A"/>
    <w:rsid w:val="006801F9"/>
    <w:rsid w:val="007A5E06"/>
    <w:rsid w:val="008155BB"/>
    <w:rsid w:val="00927721"/>
    <w:rsid w:val="00931A66"/>
    <w:rsid w:val="00A538A1"/>
    <w:rsid w:val="00C652C5"/>
    <w:rsid w:val="00CC607A"/>
    <w:rsid w:val="00CD123A"/>
    <w:rsid w:val="00FB3F1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DBFD"/>
  <w15:chartTrackingRefBased/>
  <w15:docId w15:val="{E942FE83-EB73-4890-B926-84DF2552C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5268FE"/>
    <w:rPr>
      <w:color w:val="0563C1" w:themeColor="hyperlink"/>
      <w:u w:val="single"/>
    </w:rPr>
  </w:style>
  <w:style w:type="character" w:styleId="Mentionnonrsolue">
    <w:name w:val="Unresolved Mention"/>
    <w:basedOn w:val="Policepardfaut"/>
    <w:uiPriority w:val="99"/>
    <w:semiHidden/>
    <w:unhideWhenUsed/>
    <w:rsid w:val="00526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1327</Words>
  <Characters>7299</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12</cp:revision>
  <dcterms:created xsi:type="dcterms:W3CDTF">2022-11-10T10:44:00Z</dcterms:created>
  <dcterms:modified xsi:type="dcterms:W3CDTF">2025-11-03T06:32:00Z</dcterms:modified>
</cp:coreProperties>
</file>