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32DBF7" w14:textId="213CD0F0" w:rsidR="001D2779" w:rsidRPr="003C1EF5" w:rsidRDefault="00A76867" w:rsidP="00A76867">
      <w:pPr>
        <w:bidi/>
        <w:ind w:left="3540"/>
        <w:jc w:val="both"/>
        <w:rPr>
          <w:rFonts w:asciiTheme="majorBidi" w:hAnsiTheme="majorBidi" w:cstheme="majorBidi"/>
          <w:sz w:val="56"/>
          <w:szCs w:val="56"/>
          <w:u w:val="single"/>
          <w:rtl/>
        </w:rPr>
      </w:pPr>
      <w:r w:rsidRPr="003C1EF5">
        <w:rPr>
          <w:rFonts w:asciiTheme="majorBidi" w:hAnsiTheme="majorBidi" w:cstheme="majorBidi"/>
          <w:sz w:val="56"/>
          <w:szCs w:val="56"/>
          <w:u w:val="single"/>
          <w:rtl/>
        </w:rPr>
        <w:t>פרנס</w:t>
      </w:r>
    </w:p>
    <w:p w14:paraId="64A9EE8E" w14:textId="77777777" w:rsidR="00A76867" w:rsidRPr="003C1EF5" w:rsidRDefault="00A76867" w:rsidP="00A76867">
      <w:pPr>
        <w:bidi/>
        <w:jc w:val="both"/>
        <w:rPr>
          <w:rFonts w:asciiTheme="majorBidi" w:hAnsiTheme="majorBidi" w:cstheme="majorBidi"/>
          <w:sz w:val="28"/>
          <w:szCs w:val="28"/>
          <w:rtl/>
        </w:rPr>
      </w:pPr>
    </w:p>
    <w:p w14:paraId="1B31383E" w14:textId="77777777" w:rsidR="00A76867" w:rsidRPr="003C1EF5" w:rsidRDefault="00A76867" w:rsidP="00A76867">
      <w:pPr>
        <w:bidi/>
        <w:jc w:val="both"/>
        <w:rPr>
          <w:rFonts w:asciiTheme="majorBidi" w:hAnsiTheme="majorBidi" w:cstheme="majorBidi"/>
          <w:sz w:val="28"/>
          <w:szCs w:val="28"/>
          <w:rtl/>
        </w:rPr>
      </w:pPr>
    </w:p>
    <w:p w14:paraId="5C36BF33" w14:textId="77777777" w:rsidR="00A76867" w:rsidRPr="003C1EF5" w:rsidRDefault="00A76867" w:rsidP="00A76867">
      <w:pPr>
        <w:bidi/>
        <w:jc w:val="both"/>
        <w:rPr>
          <w:rFonts w:asciiTheme="majorBidi" w:hAnsiTheme="majorBidi" w:cstheme="majorBidi"/>
          <w:kern w:val="0"/>
          <w:sz w:val="36"/>
          <w:szCs w:val="36"/>
          <w:u w:val="single"/>
          <w:rtl/>
          <w14:ligatures w14:val="none"/>
        </w:rPr>
      </w:pPr>
      <w:r w:rsidRPr="003C1EF5">
        <w:rPr>
          <w:rFonts w:asciiTheme="majorBidi" w:hAnsiTheme="majorBidi" w:cstheme="majorBidi"/>
          <w:kern w:val="0"/>
          <w:sz w:val="36"/>
          <w:szCs w:val="36"/>
          <w:u w:val="single"/>
          <w:rtl/>
          <w14:ligatures w14:val="none"/>
        </w:rPr>
        <w:t>אפי' על משה רבינו יש אנשים שחושדים</w:t>
      </w:r>
    </w:p>
    <w:p w14:paraId="3B5201E3" w14:textId="77777777" w:rsidR="00A76867" w:rsidRPr="003C1EF5" w:rsidRDefault="00A76867" w:rsidP="00A76867">
      <w:pPr>
        <w:bidi/>
        <w:jc w:val="both"/>
        <w:rPr>
          <w:rFonts w:asciiTheme="majorBidi" w:hAnsiTheme="majorBidi" w:cstheme="majorBidi"/>
          <w:kern w:val="0"/>
          <w:sz w:val="28"/>
          <w:szCs w:val="28"/>
          <w14:ligatures w14:val="none"/>
        </w:rPr>
      </w:pPr>
      <w:r w:rsidRPr="003C1EF5">
        <w:rPr>
          <w:rFonts w:asciiTheme="majorBidi" w:hAnsiTheme="majorBidi" w:cstheme="majorBidi"/>
          <w:kern w:val="0"/>
          <w:sz w:val="28"/>
          <w:szCs w:val="28"/>
          <w:rtl/>
          <w14:ligatures w14:val="none"/>
        </w:rPr>
        <w:t xml:space="preserve">איתא </w:t>
      </w:r>
      <w:r w:rsidRPr="003C1EF5">
        <w:rPr>
          <w:rFonts w:asciiTheme="majorBidi" w:hAnsiTheme="majorBidi" w:cstheme="majorBidi"/>
          <w:b/>
          <w:bCs/>
          <w:kern w:val="0"/>
          <w:sz w:val="28"/>
          <w:szCs w:val="28"/>
          <w:rtl/>
          <w14:ligatures w14:val="none"/>
        </w:rPr>
        <w:t>בזוהר</w:t>
      </w:r>
      <w:r w:rsidRPr="003C1EF5">
        <w:rPr>
          <w:rFonts w:asciiTheme="majorBidi" w:hAnsiTheme="majorBidi" w:cstheme="majorBidi"/>
          <w:kern w:val="0"/>
          <w:sz w:val="28"/>
          <w:szCs w:val="28"/>
          <w:rtl/>
          <w14:ligatures w14:val="none"/>
        </w:rPr>
        <w:t xml:space="preserve"> </w:t>
      </w:r>
      <w:r w:rsidRPr="003C1EF5">
        <w:rPr>
          <w:rFonts w:asciiTheme="majorBidi" w:hAnsiTheme="majorBidi" w:cstheme="majorBidi"/>
          <w:kern w:val="0"/>
          <w:sz w:val="24"/>
          <w:szCs w:val="24"/>
          <w:rtl/>
          <w14:ligatures w14:val="none"/>
        </w:rPr>
        <w:t xml:space="preserve">(פר' פקודי רכב ע''א) </w:t>
      </w:r>
      <w:r w:rsidRPr="003C1EF5">
        <w:rPr>
          <w:rFonts w:asciiTheme="majorBidi" w:hAnsiTheme="majorBidi" w:cstheme="majorBidi"/>
          <w:kern w:val="0"/>
          <w:sz w:val="28"/>
          <w:szCs w:val="28"/>
          <w:rtl/>
          <w14:ligatures w14:val="none"/>
        </w:rPr>
        <w:t xml:space="preserve">''כַּד אִתְעָבִיד כָּל עֲבִידְתָּא, אִצְטְרִיךְ </w:t>
      </w:r>
      <w:r w:rsidRPr="003C1EF5">
        <w:rPr>
          <w:rFonts w:asciiTheme="majorBidi" w:hAnsiTheme="majorBidi" w:cstheme="majorBidi"/>
          <w:b/>
          <w:bCs/>
          <w:kern w:val="0"/>
          <w:sz w:val="28"/>
          <w:szCs w:val="28"/>
          <w:rtl/>
          <w14:ligatures w14:val="none"/>
        </w:rPr>
        <w:t>מֹשֶׁה</w:t>
      </w:r>
      <w:r w:rsidRPr="003C1EF5">
        <w:rPr>
          <w:rFonts w:asciiTheme="majorBidi" w:hAnsiTheme="majorBidi" w:cstheme="majorBidi"/>
          <w:kern w:val="0"/>
          <w:sz w:val="28"/>
          <w:szCs w:val="28"/>
          <w:rtl/>
          <w14:ligatures w14:val="none"/>
        </w:rPr>
        <w:t xml:space="preserve"> לְמִמְנֵי כֹּלָּא, בְּגִין דְּלָא יִיִמְרוּן יִשְׂרָאֵל דְּאִשְׁתְּאַר כַּסְפָּא וְדַהֲבָא, וְאִסְתְּלִיק לְנַטְלָא לֵיהּ. וְעַל דָּא אִצְטְרִיךְ לְמִמְנִי חוּשְׁבָּנָא קַמַּיְיהוּ דְּיִשְׂרָאֵל, בְּגִין דִּכְתִּיב, (במדבר לכ) וִהְיִיתֶם נְקִיִּים מֵיְיָ' וּמִיִּשְׂרָאֵל. </w:t>
      </w:r>
    </w:p>
    <w:p w14:paraId="541F2CB1" w14:textId="77777777" w:rsidR="00A76867" w:rsidRPr="003C1EF5" w:rsidRDefault="00A76867" w:rsidP="00A76867">
      <w:pPr>
        <w:bidi/>
        <w:jc w:val="both"/>
        <w:rPr>
          <w:rFonts w:asciiTheme="majorBidi" w:hAnsiTheme="majorBidi" w:cstheme="majorBidi"/>
          <w:kern w:val="0"/>
          <w:sz w:val="28"/>
          <w:szCs w:val="28"/>
          <w:rtl/>
          <w14:ligatures w14:val="none"/>
        </w:rPr>
      </w:pPr>
      <w:r w:rsidRPr="003C1EF5">
        <w:rPr>
          <w:rFonts w:asciiTheme="majorBidi" w:hAnsiTheme="majorBidi" w:cstheme="majorBidi"/>
          <w:kern w:val="0"/>
          <w:sz w:val="28"/>
          <w:szCs w:val="28"/>
          <w:rtl/>
          <w14:ligatures w14:val="none"/>
        </w:rPr>
        <w:t xml:space="preserve">וּבְגִין דָּא כְּתִיב, אֵלֶּה פְקוּדֵי הַמִּשְׁכָּן מִשְׁכַּן הָעֵדוּת, דְּהָא רוּחָא דְּקוּדְשָׁא, הֲוָה אַחְזֵי לְכֹלָּא, חוּשְׁבָּנָא דְּכָל דַּהֲבָא וְכַסְפָּא דִּנְדִיבוּ יִשְׂרָאֵל, וְרוּחַ קוּדְשָׁא הֲוָה אָמַר וְכֶסֶף פְּקוּדֵי הָעֵדָה מְאַת כִּכָּר וְגוֹ', כָּל הַזָּהָב הֶעָשׂוּי לַמְּלָאכָה וְגוֹ'. בְּגִין דְּקוּדְשָׁא בְּרִיךְ הוּא אִתְרְעֵי בְּהוּ, בְּאִינּוּן אוּמָנִין, וּבָעָא לְאַפָּקָא מְהֵימְנוּתָא דִּילְהוֹן קַמֵּי כֹּלָּא''. </w:t>
      </w:r>
    </w:p>
    <w:p w14:paraId="4B026A3A" w14:textId="77777777" w:rsidR="00A76867" w:rsidRPr="003C1EF5" w:rsidRDefault="00A76867" w:rsidP="00A76867">
      <w:pPr>
        <w:bidi/>
        <w:jc w:val="both"/>
        <w:rPr>
          <w:rFonts w:asciiTheme="majorBidi" w:hAnsiTheme="majorBidi" w:cstheme="majorBidi"/>
          <w:kern w:val="0"/>
          <w:sz w:val="28"/>
          <w:szCs w:val="28"/>
          <w:rtl/>
          <w14:ligatures w14:val="none"/>
        </w:rPr>
      </w:pPr>
      <w:r w:rsidRPr="003C1EF5">
        <w:rPr>
          <w:rFonts w:asciiTheme="majorBidi" w:hAnsiTheme="majorBidi" w:cstheme="majorBidi"/>
          <w:kern w:val="0"/>
          <w:sz w:val="28"/>
          <w:szCs w:val="28"/>
          <w:u w:val="single"/>
          <w:rtl/>
          <w14:ligatures w14:val="none"/>
        </w:rPr>
        <w:t>תרגום</w:t>
      </w:r>
      <w:r w:rsidRPr="003C1EF5">
        <w:rPr>
          <w:rFonts w:asciiTheme="majorBidi" w:hAnsiTheme="majorBidi" w:cstheme="majorBidi"/>
          <w:kern w:val="0"/>
          <w:sz w:val="28"/>
          <w:szCs w:val="28"/>
          <w:rtl/>
          <w14:ligatures w14:val="none"/>
        </w:rPr>
        <w:t xml:space="preserve">: </w:t>
      </w:r>
    </w:p>
    <w:p w14:paraId="36B20A70" w14:textId="77777777" w:rsidR="00A76867" w:rsidRPr="003C1EF5" w:rsidRDefault="00A76867" w:rsidP="00A76867">
      <w:pPr>
        <w:bidi/>
        <w:jc w:val="both"/>
        <w:rPr>
          <w:rFonts w:asciiTheme="majorBidi" w:hAnsiTheme="majorBidi" w:cstheme="majorBidi"/>
          <w:kern w:val="0"/>
          <w:sz w:val="28"/>
          <w:szCs w:val="28"/>
          <w14:ligatures w14:val="none"/>
        </w:rPr>
      </w:pPr>
      <w:r w:rsidRPr="003C1EF5">
        <w:rPr>
          <w:rFonts w:asciiTheme="majorBidi" w:hAnsiTheme="majorBidi" w:cstheme="majorBidi"/>
          <w:kern w:val="0"/>
          <w:sz w:val="28"/>
          <w:szCs w:val="28"/>
          <w:rtl/>
          <w14:ligatures w14:val="none"/>
        </w:rPr>
        <w:t xml:space="preserve">''כְּשֶׁנַּעָשָׂה כָּל הַמַּעֲשֶׂה, </w:t>
      </w:r>
      <w:r w:rsidRPr="003C1EF5">
        <w:rPr>
          <w:rFonts w:asciiTheme="majorBidi" w:hAnsiTheme="majorBidi" w:cstheme="majorBidi"/>
          <w:i/>
          <w:iCs/>
          <w:kern w:val="0"/>
          <w:sz w:val="28"/>
          <w:szCs w:val="28"/>
          <w:rtl/>
          <w14:ligatures w14:val="none"/>
        </w:rPr>
        <w:t>הִצְטָרֵךְ מֹשֶׁה לִמְנוֹת הַכֹּל, כְּדֵי שֶׁלֹּא יֹאמְרוּ יִשְׂרָאֵל שֶׁנִּשְׁאָר כֶּסֶף וְזָהָב וְעָלָה לָקַחַת אוֹתָם. וְלָכֵן הִצְטָרֵךְ לִמְנוֹת אֶת הַחֶשְׁבּוֹן לִפְנֵי יִשְׂרָאֵל</w:t>
      </w:r>
      <w:r w:rsidRPr="003C1EF5">
        <w:rPr>
          <w:rFonts w:asciiTheme="majorBidi" w:hAnsiTheme="majorBidi" w:cstheme="majorBidi"/>
          <w:kern w:val="0"/>
          <w:sz w:val="28"/>
          <w:szCs w:val="28"/>
          <w:rtl/>
          <w14:ligatures w14:val="none"/>
        </w:rPr>
        <w:t xml:space="preserve">, מִשּׁוּם שֶׁכָּתוּב (במדבר לב) וִהְיִיתֶם נְקִיִּם מֵה' וּמִיִּשְׂרָאֵל. </w:t>
      </w:r>
    </w:p>
    <w:p w14:paraId="67473C95" w14:textId="77777777" w:rsidR="00A76867" w:rsidRDefault="00A76867" w:rsidP="00A76867">
      <w:pPr>
        <w:bidi/>
        <w:jc w:val="both"/>
        <w:rPr>
          <w:rFonts w:asciiTheme="majorBidi" w:hAnsiTheme="majorBidi" w:cstheme="majorBidi"/>
          <w:kern w:val="0"/>
          <w:sz w:val="28"/>
          <w:szCs w:val="28"/>
          <w:rtl/>
          <w14:ligatures w14:val="none"/>
        </w:rPr>
      </w:pPr>
      <w:r w:rsidRPr="003C1EF5">
        <w:rPr>
          <w:rFonts w:asciiTheme="majorBidi" w:hAnsiTheme="majorBidi" w:cstheme="majorBidi"/>
          <w:kern w:val="0"/>
          <w:sz w:val="28"/>
          <w:szCs w:val="28"/>
          <w:rtl/>
          <w14:ligatures w14:val="none"/>
        </w:rPr>
        <w:t xml:space="preserve">וְלָכֵן כָּתוּב, אֵלֶּה פְקוּדֵי הַמִּשְׁכָּן מִשְׁכַּן הָעֵדֻת, שֶׁהֲרֵי רוּחַ הַקֹּדֶשׁ הָיְתָה מַרְאָה לְכֻלָּם אֶת חֶשְׁבּוֹן כָּל הַזָּהָב וְהַכֶּסֶף שֶׁנָּדְבוּ יִשְׂרָאֵל, וְרוּחַ הַקֹּדֶשׁ הָיְתָה אוֹמֶרֶת: וְכֶסֶף פְּקוּדֵי הָעֵדָה מְאַת כִּכָּר וְגוֹ', כָּל הַזָּהָב הֶעָשׂוּי לַמְּלָאכָה וְגוֹ'. מִשּׁוּם שֶׁהַקָּדוֹשׁ בָּרוּךְ הוּא הִתְרַצָּה בָהֶם בְּאוֹתָם הָאֻמָּנִים, וְרָצָה לְהוֹצִיא אֶת נֶאֱמָנוּתָם לִפְנֵי כֻלָּם''. </w:t>
      </w:r>
    </w:p>
    <w:p w14:paraId="7B016A5D" w14:textId="77777777" w:rsidR="003C1EF5" w:rsidRDefault="003C1EF5" w:rsidP="003C1EF5">
      <w:pPr>
        <w:bidi/>
        <w:jc w:val="both"/>
        <w:rPr>
          <w:rFonts w:asciiTheme="majorBidi" w:hAnsiTheme="majorBidi" w:cstheme="majorBidi"/>
          <w:kern w:val="0"/>
          <w:sz w:val="28"/>
          <w:szCs w:val="28"/>
          <w:rtl/>
          <w14:ligatures w14:val="none"/>
        </w:rPr>
      </w:pPr>
    </w:p>
    <w:p w14:paraId="51BF758B" w14:textId="47B11188" w:rsidR="003C1EF5" w:rsidRPr="003C1EF5" w:rsidRDefault="003C1EF5" w:rsidP="003C1EF5">
      <w:pPr>
        <w:bidi/>
        <w:jc w:val="both"/>
        <w:rPr>
          <w:rFonts w:asciiTheme="majorBidi" w:hAnsiTheme="majorBidi" w:cstheme="majorBidi"/>
          <w:kern w:val="0"/>
          <w:sz w:val="36"/>
          <w:szCs w:val="36"/>
          <w:u w:val="single"/>
          <w:rtl/>
          <w14:ligatures w14:val="none"/>
        </w:rPr>
      </w:pPr>
      <w:r w:rsidRPr="003C1EF5">
        <w:rPr>
          <w:rFonts w:asciiTheme="majorBidi" w:hAnsiTheme="majorBidi" w:cs="Times New Roman"/>
          <w:kern w:val="0"/>
          <w:sz w:val="36"/>
          <w:szCs w:val="36"/>
          <w:u w:val="single"/>
          <w:rtl/>
          <w14:ligatures w14:val="none"/>
        </w:rPr>
        <w:t>ממנין פרנס על הציבור מי שבא הצלה על ידו</w:t>
      </w:r>
    </w:p>
    <w:p w14:paraId="24F22D76" w14:textId="1FEC3027" w:rsidR="00A76867" w:rsidRPr="003C1EF5" w:rsidRDefault="003C1EF5" w:rsidP="003C1EF5">
      <w:pPr>
        <w:bidi/>
        <w:jc w:val="both"/>
        <w:rPr>
          <w:rFonts w:asciiTheme="majorBidi" w:hAnsiTheme="majorBidi" w:cs="Times New Roman"/>
          <w:kern w:val="0"/>
          <w:sz w:val="28"/>
          <w:szCs w:val="28"/>
          <w14:ligatures w14:val="none"/>
        </w:rPr>
      </w:pPr>
      <w:r>
        <w:rPr>
          <w:rFonts w:asciiTheme="majorBidi" w:hAnsiTheme="majorBidi" w:cs="Times New Roman" w:hint="cs"/>
          <w:kern w:val="0"/>
          <w:sz w:val="28"/>
          <w:szCs w:val="28"/>
          <w:rtl/>
          <w14:ligatures w14:val="none"/>
        </w:rPr>
        <w:t xml:space="preserve">כותב </w:t>
      </w:r>
      <w:r w:rsidRPr="003C1EF5">
        <w:rPr>
          <w:rFonts w:asciiTheme="majorBidi" w:hAnsiTheme="majorBidi" w:cs="Times New Roman" w:hint="cs"/>
          <w:b/>
          <w:bCs/>
          <w:kern w:val="0"/>
          <w:sz w:val="28"/>
          <w:szCs w:val="28"/>
          <w:rtl/>
          <w14:ligatures w14:val="none"/>
        </w:rPr>
        <w:t>ה</w:t>
      </w:r>
      <w:r w:rsidRPr="003C1EF5">
        <w:rPr>
          <w:rFonts w:asciiTheme="majorBidi" w:hAnsiTheme="majorBidi" w:cs="Times New Roman"/>
          <w:b/>
          <w:bCs/>
          <w:kern w:val="0"/>
          <w:sz w:val="28"/>
          <w:szCs w:val="28"/>
          <w:rtl/>
          <w14:ligatures w14:val="none"/>
        </w:rPr>
        <w:t>משיבת נפש</w:t>
      </w:r>
      <w:r w:rsidRPr="003C1EF5">
        <w:rPr>
          <w:rFonts w:asciiTheme="majorBidi" w:hAnsiTheme="majorBidi" w:cs="Times New Roman"/>
          <w:kern w:val="0"/>
          <w:sz w:val="28"/>
          <w:szCs w:val="28"/>
          <w:rtl/>
          <w14:ligatures w14:val="none"/>
        </w:rPr>
        <w:t xml:space="preserve"> </w:t>
      </w:r>
      <w:r>
        <w:rPr>
          <w:rFonts w:asciiTheme="majorBidi" w:hAnsiTheme="majorBidi" w:cs="Times New Roman" w:hint="cs"/>
          <w:kern w:val="0"/>
          <w:sz w:val="28"/>
          <w:szCs w:val="28"/>
          <w:rtl/>
          <w14:ligatures w14:val="none"/>
        </w:rPr>
        <w:t xml:space="preserve">בפר' </w:t>
      </w:r>
      <w:r w:rsidRPr="003C1EF5">
        <w:rPr>
          <w:rFonts w:asciiTheme="majorBidi" w:hAnsiTheme="majorBidi" w:cs="Times New Roman"/>
          <w:b/>
          <w:bCs/>
          <w:kern w:val="0"/>
          <w:sz w:val="28"/>
          <w:szCs w:val="28"/>
          <w:rtl/>
          <w14:ligatures w14:val="none"/>
        </w:rPr>
        <w:t>שמות</w:t>
      </w:r>
      <w:r w:rsidRPr="003C1EF5">
        <w:rPr>
          <w:rFonts w:asciiTheme="majorBidi" w:hAnsiTheme="majorBidi" w:cs="Times New Roman"/>
          <w:kern w:val="0"/>
          <w:sz w:val="28"/>
          <w:szCs w:val="28"/>
          <w:rtl/>
          <w14:ligatures w14:val="none"/>
        </w:rPr>
        <w:t xml:space="preserve"> </w:t>
      </w:r>
      <w:r w:rsidRPr="003C1EF5">
        <w:rPr>
          <w:rFonts w:asciiTheme="majorBidi" w:hAnsiTheme="majorBidi" w:cs="Times New Roman" w:hint="cs"/>
          <w:kern w:val="0"/>
          <w:sz w:val="24"/>
          <w:szCs w:val="24"/>
          <w:rtl/>
          <w14:ligatures w14:val="none"/>
        </w:rPr>
        <w:t>(</w:t>
      </w:r>
      <w:r w:rsidRPr="003C1EF5">
        <w:rPr>
          <w:rFonts w:asciiTheme="majorBidi" w:hAnsiTheme="majorBidi" w:cs="Times New Roman"/>
          <w:kern w:val="0"/>
          <w:sz w:val="24"/>
          <w:szCs w:val="24"/>
          <w:rtl/>
          <w14:ligatures w14:val="none"/>
        </w:rPr>
        <w:t>פרק ב פסוק יא)</w:t>
      </w:r>
      <w:r w:rsidRPr="003C1EF5">
        <w:rPr>
          <w:rFonts w:asciiTheme="majorBidi" w:hAnsiTheme="majorBidi" w:cs="Times New Roman" w:hint="cs"/>
          <w:kern w:val="0"/>
          <w:sz w:val="24"/>
          <w:szCs w:val="24"/>
          <w:rtl/>
          <w14:ligatures w14:val="none"/>
        </w:rPr>
        <w:t xml:space="preserve"> </w:t>
      </w:r>
      <w:r>
        <w:rPr>
          <w:rFonts w:asciiTheme="majorBidi" w:hAnsiTheme="majorBidi" w:cs="Times New Roman" w:hint="cs"/>
          <w:kern w:val="0"/>
          <w:sz w:val="28"/>
          <w:szCs w:val="28"/>
          <w:rtl/>
          <w14:ligatures w14:val="none"/>
        </w:rPr>
        <w:t>על הפסוק ''</w:t>
      </w:r>
      <w:r w:rsidRPr="003C1EF5">
        <w:rPr>
          <w:rFonts w:asciiTheme="majorBidi" w:hAnsiTheme="majorBidi" w:cs="Times New Roman"/>
          <w:kern w:val="0"/>
          <w:sz w:val="28"/>
          <w:szCs w:val="28"/>
          <w:rtl/>
          <w14:ligatures w14:val="none"/>
        </w:rPr>
        <w:t>וַיְהִי בַּיָּמִים הָהֵם וַיִּגְדַּל מֹשֶׁה וַיֵּצֵא אֶל אֶחָיו וַיַּרְא בְּסִבְלֹתָם וַיַּרְא אִישׁ מִצְרִי מַכֶּה אִישׁ עִבְרִי מֵאֶחָיו</w:t>
      </w:r>
      <w:r>
        <w:rPr>
          <w:rFonts w:asciiTheme="majorBidi" w:hAnsiTheme="majorBidi" w:cs="Times New Roman" w:hint="cs"/>
          <w:kern w:val="0"/>
          <w:sz w:val="28"/>
          <w:szCs w:val="28"/>
          <w:rtl/>
          <w14:ligatures w14:val="none"/>
        </w:rPr>
        <w:t>'', וז''ל ''</w:t>
      </w:r>
      <w:r w:rsidRPr="003C1EF5">
        <w:rPr>
          <w:rFonts w:asciiTheme="majorBidi" w:hAnsiTheme="majorBidi" w:cs="Times New Roman"/>
          <w:b/>
          <w:bCs/>
          <w:kern w:val="0"/>
          <w:sz w:val="28"/>
          <w:szCs w:val="28"/>
          <w:rtl/>
          <w14:ligatures w14:val="none"/>
        </w:rPr>
        <w:t>פרש"י</w:t>
      </w:r>
      <w:r w:rsidRPr="003C1EF5">
        <w:rPr>
          <w:rFonts w:asciiTheme="majorBidi" w:hAnsiTheme="majorBidi" w:cs="Times New Roman"/>
          <w:kern w:val="0"/>
          <w:sz w:val="28"/>
          <w:szCs w:val="28"/>
          <w:rtl/>
          <w14:ligatures w14:val="none"/>
        </w:rPr>
        <w:t xml:space="preserve"> נתן עיניו ולבו להיות מיצר עליהם. פי' להשגיח בטובת הציבור להציל עשוק מיד עשקו ולהשגיח בחסרון זולתו, כמו שתמצא במעשה המצרי ובשני עברים ניצים הכניס עצמו בסכנה בלתי שום קבלת הנאה הימנו. </w:t>
      </w:r>
      <w:r w:rsidRPr="003C1EF5">
        <w:rPr>
          <w:rFonts w:asciiTheme="majorBidi" w:hAnsiTheme="majorBidi" w:cs="Times New Roman"/>
          <w:kern w:val="0"/>
          <w:sz w:val="28"/>
          <w:szCs w:val="28"/>
          <w:u w:val="single"/>
          <w:rtl/>
          <w14:ligatures w14:val="none"/>
        </w:rPr>
        <w:t>וארז"ל ממנין פרנס על הציבור מי שבא הצלה על ידו</w:t>
      </w:r>
      <w:r>
        <w:rPr>
          <w:rStyle w:val="Appelnotedebasdep"/>
          <w:rFonts w:asciiTheme="majorBidi" w:hAnsiTheme="majorBidi" w:cs="Times New Roman"/>
          <w:kern w:val="0"/>
          <w:sz w:val="28"/>
          <w:szCs w:val="28"/>
          <w:rtl/>
          <w14:ligatures w14:val="none"/>
        </w:rPr>
        <w:footnoteReference w:id="1"/>
      </w:r>
      <w:r w:rsidRPr="003C1EF5">
        <w:rPr>
          <w:rFonts w:asciiTheme="majorBidi" w:hAnsiTheme="majorBidi" w:cs="Times New Roman"/>
          <w:kern w:val="0"/>
          <w:sz w:val="28"/>
          <w:szCs w:val="28"/>
          <w:rtl/>
          <w14:ligatures w14:val="none"/>
        </w:rPr>
        <w:t xml:space="preserve">. וסופו מוכיח שנתמנה לרועה נאמן ואדון הנביאים כי לא נמצא כמותו אביר לב להציל עשוק מיד עשקו, כמו שתמצא במדין שהיה נכרי ונכנס להציל בנות יתרו והוא ראוי לגדולה בודאי. וכן כל ימי השופטים נתמנו ע"י סיבה זו. ומאז הכיר בעצמו שכוונתו להטיב עמהם והם בעטו בו באומרם הלהרגני אתה אומר. אז אמר אכן נודע הדבר מה שלא הגיעו לתשובה עד היום הזה. ומאשר הכיר בעצמו שאי אפשר לו להעלים עין ולהתאפק מלהרשיע את הרשע ושאין הדור ראוי לתוכחה ברח מן היישוב ונתבודד במדבר, שנאמר וינהג את הצאן אחר המדבר חרבה, פי' אחר המדבר רחוק מן היישוב במקום חורבה ושממה שאין דירת בני </w:t>
      </w:r>
      <w:r w:rsidRPr="003C1EF5">
        <w:rPr>
          <w:rFonts w:asciiTheme="majorBidi" w:hAnsiTheme="majorBidi" w:cs="Times New Roman"/>
          <w:kern w:val="0"/>
          <w:sz w:val="28"/>
          <w:szCs w:val="28"/>
          <w:rtl/>
          <w14:ligatures w14:val="none"/>
        </w:rPr>
        <w:lastRenderedPageBreak/>
        <w:t xml:space="preserve">אדם שם. וע"כ כשנגלה לו הקדוש ברוך הוא ברח מלהיות שליח מאחר שהכיר כבר מנהגם להיות בועטים בגדוליהם, ואמר להם לא יאמינו לי ולא ישמעו בקולי כי אינם חפיצים בראש ומנהיג עד שהבטיחו הקדוש ברוך הוא ושמעו לקולך. ומזה נלמוד כשאדם עולה לגדולה חייב להשגיח בטובת הציבור להיות לבו מיצר בצרתם. </w:t>
      </w:r>
      <w:r w:rsidRPr="003C1EF5">
        <w:rPr>
          <w:rFonts w:asciiTheme="majorBidi" w:hAnsiTheme="majorBidi" w:cs="Times New Roman"/>
          <w:kern w:val="0"/>
          <w:sz w:val="28"/>
          <w:szCs w:val="28"/>
          <w:u w:val="single"/>
          <w:rtl/>
          <w14:ligatures w14:val="none"/>
        </w:rPr>
        <w:t>גם הם חייבים לכבדו ולשמוע לו כי מן השמים נתמנה, אפילו ריש גרגיתא מן השמים נתמנה וכ"ש כשמעמידין הציבור עליהם דרשן לדרוש להם, שנאמר זה ספר תולדת אדם מלמד שהראה הקדוש ברוך הוא לאדם דור דור ודורשיו ומנהיגיו</w:t>
      </w:r>
      <w:r w:rsidRPr="003C1EF5">
        <w:rPr>
          <w:rFonts w:asciiTheme="majorBidi" w:hAnsiTheme="majorBidi" w:cs="Times New Roman"/>
          <w:kern w:val="0"/>
          <w:sz w:val="28"/>
          <w:szCs w:val="28"/>
          <w:rtl/>
          <w14:ligatures w14:val="none"/>
        </w:rPr>
        <w:t xml:space="preserve"> ר"ל הדרשנים המודיעים לרבים בדקי הדור ופרצי גדריהם, ומצדיקי (ומזהירים) הרבים ככוכבים לעולם ועד. </w:t>
      </w:r>
      <w:r w:rsidRPr="003C1EF5">
        <w:rPr>
          <w:rFonts w:asciiTheme="majorBidi" w:hAnsiTheme="majorBidi" w:cs="Times New Roman"/>
          <w:kern w:val="0"/>
          <w:sz w:val="28"/>
          <w:szCs w:val="28"/>
          <w:u w:val="single"/>
          <w:rtl/>
          <w14:ligatures w14:val="none"/>
        </w:rPr>
        <w:t>ואם מן השמים נתמנה עבדא דמלכא כמלכא</w:t>
      </w:r>
      <w:r w:rsidRPr="003C1EF5">
        <w:rPr>
          <w:rFonts w:asciiTheme="majorBidi" w:hAnsiTheme="majorBidi" w:cs="Times New Roman"/>
          <w:kern w:val="0"/>
          <w:sz w:val="28"/>
          <w:szCs w:val="28"/>
          <w:rtl/>
          <w14:ligatures w14:val="none"/>
        </w:rPr>
        <w:t xml:space="preserve"> ואגרא דפירקא שתיקותא ורחמנא ליצלן ממרעין בישין אכי"ר.</w:t>
      </w:r>
    </w:p>
    <w:p w14:paraId="2E2B2AA1" w14:textId="77777777" w:rsidR="00A76867" w:rsidRPr="003C1EF5" w:rsidRDefault="00A76867" w:rsidP="00A76867">
      <w:pPr>
        <w:bidi/>
        <w:jc w:val="both"/>
        <w:rPr>
          <w:rFonts w:asciiTheme="majorBidi" w:hAnsiTheme="majorBidi" w:cstheme="majorBidi"/>
          <w:sz w:val="28"/>
          <w:szCs w:val="28"/>
        </w:rPr>
      </w:pPr>
    </w:p>
    <w:sectPr w:rsidR="00A76867" w:rsidRPr="003C1EF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B45189" w14:textId="77777777" w:rsidR="00683750" w:rsidRDefault="00683750" w:rsidP="003C1EF5">
      <w:pPr>
        <w:spacing w:after="0" w:line="240" w:lineRule="auto"/>
      </w:pPr>
      <w:r>
        <w:separator/>
      </w:r>
    </w:p>
  </w:endnote>
  <w:endnote w:type="continuationSeparator" w:id="0">
    <w:p w14:paraId="79890045" w14:textId="77777777" w:rsidR="00683750" w:rsidRDefault="00683750" w:rsidP="003C1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C3779E" w14:textId="77777777" w:rsidR="00683750" w:rsidRDefault="00683750" w:rsidP="003C1EF5">
      <w:pPr>
        <w:spacing w:after="0" w:line="240" w:lineRule="auto"/>
      </w:pPr>
      <w:r>
        <w:separator/>
      </w:r>
    </w:p>
  </w:footnote>
  <w:footnote w:type="continuationSeparator" w:id="0">
    <w:p w14:paraId="0971411C" w14:textId="77777777" w:rsidR="00683750" w:rsidRDefault="00683750" w:rsidP="003C1EF5">
      <w:pPr>
        <w:spacing w:after="0" w:line="240" w:lineRule="auto"/>
      </w:pPr>
      <w:r>
        <w:continuationSeparator/>
      </w:r>
    </w:p>
  </w:footnote>
  <w:footnote w:id="1">
    <w:p w14:paraId="43001798" w14:textId="1E4BD2C6" w:rsidR="003C1EF5" w:rsidRPr="003C1EF5" w:rsidRDefault="003C1EF5" w:rsidP="003C1EF5">
      <w:pPr>
        <w:pStyle w:val="Notedebasdepage"/>
        <w:bidi/>
        <w:jc w:val="both"/>
        <w:rPr>
          <w:rFonts w:asciiTheme="majorBidi" w:hAnsiTheme="majorBidi" w:cstheme="majorBidi"/>
          <w:sz w:val="16"/>
          <w:szCs w:val="16"/>
          <w:rtl/>
        </w:rPr>
      </w:pPr>
      <w:r w:rsidRPr="003C1EF5">
        <w:rPr>
          <w:rStyle w:val="Appelnotedebasdep"/>
          <w:rFonts w:asciiTheme="majorBidi" w:hAnsiTheme="majorBidi" w:cstheme="majorBidi"/>
          <w:sz w:val="16"/>
          <w:szCs w:val="16"/>
        </w:rPr>
        <w:footnoteRef/>
      </w:r>
      <w:r w:rsidRPr="003C1EF5">
        <w:rPr>
          <w:rFonts w:asciiTheme="majorBidi" w:hAnsiTheme="majorBidi" w:cstheme="majorBidi"/>
          <w:sz w:val="16"/>
          <w:szCs w:val="16"/>
        </w:rPr>
        <w:t xml:space="preserve"> </w:t>
      </w:r>
      <w:r w:rsidRPr="003C1EF5">
        <w:rPr>
          <w:rFonts w:asciiTheme="majorBidi" w:hAnsiTheme="majorBidi" w:cstheme="majorBidi"/>
          <w:sz w:val="16"/>
          <w:szCs w:val="16"/>
          <w:rtl/>
        </w:rPr>
        <w:t xml:space="preserve"> לא מצאתי המקור של חז''ל.</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867"/>
    <w:rsid w:val="001D2779"/>
    <w:rsid w:val="003C1EF5"/>
    <w:rsid w:val="005D7C52"/>
    <w:rsid w:val="00683750"/>
    <w:rsid w:val="00A76867"/>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856B8"/>
  <w15:chartTrackingRefBased/>
  <w15:docId w15:val="{C5DA89D0-8B03-470C-A7B2-AED86D688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basedOn w:val="Normal"/>
    <w:link w:val="NotedebasdepageCar"/>
    <w:uiPriority w:val="99"/>
    <w:semiHidden/>
    <w:unhideWhenUsed/>
    <w:rsid w:val="003C1EF5"/>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C1EF5"/>
    <w:rPr>
      <w:noProof/>
      <w:sz w:val="20"/>
      <w:szCs w:val="20"/>
    </w:rPr>
  </w:style>
  <w:style w:type="character" w:styleId="Appelnotedebasdep">
    <w:name w:val="footnote reference"/>
    <w:basedOn w:val="Policepardfaut"/>
    <w:uiPriority w:val="99"/>
    <w:semiHidden/>
    <w:unhideWhenUsed/>
    <w:rsid w:val="003C1E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120DD-FE1E-40ED-A75F-9B25B240F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504</Words>
  <Characters>2778</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2</cp:revision>
  <dcterms:created xsi:type="dcterms:W3CDTF">2023-12-25T12:42:00Z</dcterms:created>
  <dcterms:modified xsi:type="dcterms:W3CDTF">2025-01-19T09:40:00Z</dcterms:modified>
</cp:coreProperties>
</file>