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61C30" w14:textId="7A2AD124" w:rsidR="001D2779" w:rsidRPr="00BE701B" w:rsidRDefault="00F94258" w:rsidP="004A698B">
      <w:pPr>
        <w:bidi/>
        <w:ind w:left="2124"/>
        <w:jc w:val="both"/>
        <w:rPr>
          <w:rFonts w:asciiTheme="majorBidi" w:hAnsiTheme="majorBidi" w:cstheme="majorBidi"/>
          <w:sz w:val="56"/>
          <w:szCs w:val="56"/>
          <w:u w:val="single"/>
          <w:rtl/>
        </w:rPr>
      </w:pPr>
      <w:r w:rsidRPr="00BE701B">
        <w:rPr>
          <w:rFonts w:asciiTheme="majorBidi" w:hAnsiTheme="majorBidi" w:cstheme="majorBidi"/>
          <w:sz w:val="56"/>
          <w:szCs w:val="56"/>
          <w:u w:val="single"/>
          <w:rtl/>
        </w:rPr>
        <w:t>צדיק</w:t>
      </w:r>
    </w:p>
    <w:p w14:paraId="57A65786" w14:textId="23789CDA" w:rsidR="00F94258" w:rsidRPr="00BE701B" w:rsidRDefault="00F94258" w:rsidP="00F94258">
      <w:pPr>
        <w:bidi/>
        <w:jc w:val="both"/>
        <w:rPr>
          <w:rFonts w:asciiTheme="majorBidi" w:hAnsiTheme="majorBidi" w:cstheme="majorBidi"/>
          <w:sz w:val="28"/>
          <w:szCs w:val="28"/>
          <w:rtl/>
        </w:rPr>
      </w:pPr>
    </w:p>
    <w:p w14:paraId="6526239F" w14:textId="03316F18" w:rsidR="00F94258" w:rsidRPr="00BE701B" w:rsidRDefault="00F94258" w:rsidP="00F94258">
      <w:pPr>
        <w:bidi/>
        <w:jc w:val="both"/>
        <w:rPr>
          <w:rFonts w:asciiTheme="majorBidi" w:hAnsiTheme="majorBidi" w:cstheme="majorBidi"/>
          <w:sz w:val="28"/>
          <w:szCs w:val="28"/>
          <w:rtl/>
        </w:rPr>
      </w:pPr>
    </w:p>
    <w:p w14:paraId="1A7FA784" w14:textId="77BEC833" w:rsidR="00F94258" w:rsidRPr="004A698B" w:rsidRDefault="00F94258" w:rsidP="00F94258">
      <w:pPr>
        <w:bidi/>
        <w:jc w:val="both"/>
        <w:rPr>
          <w:rFonts w:asciiTheme="majorBidi" w:hAnsiTheme="majorBidi" w:cstheme="majorBidi"/>
          <w:rtl/>
        </w:rPr>
      </w:pPr>
      <w:r w:rsidRPr="004A698B">
        <w:rPr>
          <w:rFonts w:asciiTheme="majorBidi" w:hAnsiTheme="majorBidi" w:cstheme="majorBidi"/>
          <w:rtl/>
        </w:rPr>
        <w:t>עי' החתם סופר על התורה</w:t>
      </w:r>
      <w:r w:rsidR="002E598E" w:rsidRPr="004A698B">
        <w:rPr>
          <w:rFonts w:asciiTheme="majorBidi" w:hAnsiTheme="majorBidi" w:cstheme="majorBidi"/>
          <w:rtl/>
        </w:rPr>
        <w:t xml:space="preserve"> שכותב  </w:t>
      </w:r>
    </w:p>
    <w:p w14:paraId="455CCDA4" w14:textId="77777777" w:rsidR="002E598E" w:rsidRPr="004A698B" w:rsidRDefault="002E598E" w:rsidP="002E598E">
      <w:pPr>
        <w:bidi/>
        <w:jc w:val="both"/>
        <w:rPr>
          <w:rFonts w:asciiTheme="majorBidi" w:hAnsiTheme="majorBidi" w:cstheme="majorBidi"/>
          <w:rtl/>
        </w:rPr>
      </w:pPr>
    </w:p>
    <w:p w14:paraId="03F4EF7A" w14:textId="38709D22" w:rsidR="002E598E" w:rsidRPr="004A698B" w:rsidRDefault="002E598E" w:rsidP="002E598E">
      <w:pPr>
        <w:bidi/>
        <w:jc w:val="both"/>
        <w:rPr>
          <w:rFonts w:asciiTheme="majorBidi" w:hAnsiTheme="majorBidi" w:cstheme="majorBidi"/>
          <w:sz w:val="28"/>
          <w:szCs w:val="28"/>
          <w:u w:val="single"/>
          <w:rtl/>
        </w:rPr>
      </w:pPr>
      <w:r w:rsidRPr="004A698B">
        <w:rPr>
          <w:rFonts w:asciiTheme="majorBidi" w:hAnsiTheme="majorBidi" w:cstheme="majorBidi"/>
          <w:sz w:val="28"/>
          <w:szCs w:val="28"/>
          <w:u w:val="single"/>
          <w:rtl/>
        </w:rPr>
        <w:t>זכות הצדיק אינו מועיל לעצמו</w:t>
      </w:r>
    </w:p>
    <w:p w14:paraId="172BC26D" w14:textId="2C4DE8AE" w:rsidR="002E598E" w:rsidRPr="004A698B" w:rsidRDefault="002E598E" w:rsidP="002E598E">
      <w:pPr>
        <w:bidi/>
        <w:jc w:val="both"/>
        <w:rPr>
          <w:rFonts w:asciiTheme="majorBidi" w:hAnsiTheme="majorBidi" w:cstheme="majorBidi"/>
          <w:rtl/>
        </w:rPr>
      </w:pPr>
      <w:r w:rsidRPr="004A698B">
        <w:rPr>
          <w:rFonts w:asciiTheme="majorBidi" w:hAnsiTheme="majorBidi" w:cstheme="majorBidi"/>
          <w:rtl/>
        </w:rPr>
        <w:t xml:space="preserve">מבואר </w:t>
      </w:r>
      <w:r w:rsidRPr="004A698B">
        <w:rPr>
          <w:rFonts w:asciiTheme="majorBidi" w:hAnsiTheme="majorBidi" w:cstheme="majorBidi"/>
          <w:b/>
          <w:bCs/>
          <w:rtl/>
        </w:rPr>
        <w:t>בחולין</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(דף פו.) </w:t>
      </w:r>
      <w:r w:rsidRPr="004A698B">
        <w:rPr>
          <w:rFonts w:asciiTheme="majorBidi" w:hAnsiTheme="majorBidi" w:cstheme="majorBidi"/>
          <w:rtl/>
        </w:rPr>
        <w:t xml:space="preserve">''ומי נפל ליה יאניבא בכיתניה והאמר רבין בר אבא ואמרי לה אמר רבי אבין בר שבא משעלו בני הגולה פסקו הזיקין והזועות והרוחות והרעמים ולא החמיץ יינם ולא לקה פשתנם ונתנו חכמים עיניהם ברבי חייא ובניו </w:t>
      </w:r>
      <w:r w:rsidRPr="004A698B">
        <w:rPr>
          <w:rFonts w:asciiTheme="majorBidi" w:hAnsiTheme="majorBidi" w:cstheme="majorBidi"/>
          <w:u w:val="single"/>
          <w:rtl/>
        </w:rPr>
        <w:t>כי מהניא זכותייהו אעלמא אדידהו לא</w:t>
      </w:r>
      <w:r w:rsidRPr="004A698B">
        <w:rPr>
          <w:rFonts w:asciiTheme="majorBidi" w:hAnsiTheme="majorBidi" w:cstheme="majorBidi"/>
          <w:rtl/>
        </w:rPr>
        <w:t xml:space="preserve"> </w:t>
      </w:r>
      <w:r w:rsidRPr="004A698B">
        <w:rPr>
          <w:rFonts w:asciiTheme="majorBidi" w:hAnsiTheme="majorBidi" w:cstheme="majorBidi"/>
          <w:b/>
          <w:bCs/>
          <w:rtl/>
        </w:rPr>
        <w:t>כדרב יהודה</w:t>
      </w:r>
      <w:r w:rsidRPr="004A698B">
        <w:rPr>
          <w:rFonts w:asciiTheme="majorBidi" w:hAnsiTheme="majorBidi" w:cstheme="majorBidi"/>
          <w:rtl/>
        </w:rPr>
        <w:t xml:space="preserve"> אמר </w:t>
      </w:r>
      <w:r w:rsidRPr="004A698B">
        <w:rPr>
          <w:rFonts w:asciiTheme="majorBidi" w:hAnsiTheme="majorBidi" w:cstheme="majorBidi"/>
          <w:b/>
          <w:bCs/>
          <w:rtl/>
        </w:rPr>
        <w:t>רב</w:t>
      </w:r>
      <w:r w:rsidRPr="004A698B">
        <w:rPr>
          <w:rFonts w:asciiTheme="majorBidi" w:hAnsiTheme="majorBidi" w:cstheme="majorBidi"/>
          <w:rtl/>
        </w:rPr>
        <w:t xml:space="preserve"> דאמר </w:t>
      </w:r>
      <w:r w:rsidRPr="004A698B">
        <w:rPr>
          <w:rFonts w:asciiTheme="majorBidi" w:hAnsiTheme="majorBidi" w:cstheme="majorBidi"/>
          <w:b/>
          <w:bCs/>
          <w:rtl/>
        </w:rPr>
        <w:t>רב יהודה</w:t>
      </w:r>
      <w:r w:rsidRPr="004A698B">
        <w:rPr>
          <w:rFonts w:asciiTheme="majorBidi" w:hAnsiTheme="majorBidi" w:cstheme="majorBidi"/>
          <w:rtl/>
        </w:rPr>
        <w:t xml:space="preserve"> אמר </w:t>
      </w:r>
      <w:r w:rsidRPr="004A698B">
        <w:rPr>
          <w:rFonts w:asciiTheme="majorBidi" w:hAnsiTheme="majorBidi" w:cstheme="majorBidi"/>
          <w:b/>
          <w:bCs/>
          <w:rtl/>
        </w:rPr>
        <w:t>רב</w:t>
      </w:r>
      <w:r w:rsidRPr="004A698B">
        <w:rPr>
          <w:rFonts w:asciiTheme="majorBidi" w:hAnsiTheme="majorBidi" w:cstheme="majorBidi"/>
          <w:rtl/>
        </w:rPr>
        <w:t xml:space="preserve"> בכל יום ויום בת קול יוצאת ואומרת כל העולם כולו ניזון בשביל חנינא בני וחנינא בני די לו בקב חרובין מערב שבת לערב שבת''.</w:t>
      </w:r>
    </w:p>
    <w:p w14:paraId="1E5A7D0C" w14:textId="43E417C1" w:rsidR="002E598E" w:rsidRPr="004A698B" w:rsidRDefault="002E598E" w:rsidP="002E598E">
      <w:pPr>
        <w:bidi/>
        <w:jc w:val="both"/>
        <w:rPr>
          <w:rFonts w:asciiTheme="majorBidi" w:hAnsiTheme="majorBidi" w:cstheme="majorBidi"/>
          <w:rtl/>
        </w:rPr>
      </w:pPr>
      <w:r w:rsidRPr="004A698B">
        <w:rPr>
          <w:rFonts w:asciiTheme="majorBidi" w:hAnsiTheme="majorBidi" w:cstheme="majorBidi"/>
          <w:rtl/>
        </w:rPr>
        <w:t xml:space="preserve">והנה </w:t>
      </w:r>
      <w:r w:rsidRPr="004A698B">
        <w:rPr>
          <w:rFonts w:asciiTheme="majorBidi" w:hAnsiTheme="majorBidi" w:cstheme="majorBidi"/>
          <w:b/>
          <w:bCs/>
          <w:rtl/>
        </w:rPr>
        <w:t>האליה רבה</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(סימן נג אות טז) </w:t>
      </w:r>
      <w:r w:rsidRPr="004A698B">
        <w:rPr>
          <w:rFonts w:asciiTheme="majorBidi" w:hAnsiTheme="majorBidi" w:cstheme="majorBidi"/>
          <w:rtl/>
        </w:rPr>
        <w:t xml:space="preserve">''כתב </w:t>
      </w:r>
      <w:r w:rsidRPr="004A698B">
        <w:rPr>
          <w:rFonts w:asciiTheme="majorBidi" w:hAnsiTheme="majorBidi" w:cstheme="majorBidi"/>
          <w:b/>
          <w:bCs/>
          <w:rtl/>
        </w:rPr>
        <w:t>הטור</w:t>
      </w:r>
      <w:r w:rsidRPr="004A698B">
        <w:rPr>
          <w:rFonts w:asciiTheme="majorBidi" w:hAnsiTheme="majorBidi" w:cstheme="majorBidi"/>
          <w:rtl/>
        </w:rPr>
        <w:t xml:space="preserve"> החזן אין תלוי ביחוס וכו', ומ"מ אם שניהם שוין וודאי מיוחס קודם לשאינו מיוחס, וראוי לדקדק על זה כי אינו דומה תפלת צדיק בן צדיק וכו' [יבמות סד ע"א], כ"כ </w:t>
      </w:r>
      <w:r w:rsidRPr="004A698B">
        <w:rPr>
          <w:rFonts w:asciiTheme="majorBidi" w:hAnsiTheme="majorBidi" w:cstheme="majorBidi"/>
          <w:b/>
          <w:bCs/>
          <w:rtl/>
        </w:rPr>
        <w:t>הב"ח</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[ס"ג] </w:t>
      </w:r>
      <w:r w:rsidRPr="004A698B">
        <w:rPr>
          <w:rFonts w:asciiTheme="majorBidi" w:hAnsiTheme="majorBidi" w:cstheme="majorBidi"/>
          <w:rtl/>
        </w:rPr>
        <w:t xml:space="preserve">בשם </w:t>
      </w:r>
      <w:r w:rsidRPr="004A698B">
        <w:rPr>
          <w:rFonts w:asciiTheme="majorBidi" w:hAnsiTheme="majorBidi" w:cstheme="majorBidi"/>
          <w:b/>
          <w:bCs/>
          <w:rtl/>
        </w:rPr>
        <w:t>רש"ל</w:t>
      </w:r>
      <w:r w:rsidRPr="004A698B">
        <w:rPr>
          <w:rFonts w:asciiTheme="majorBidi" w:hAnsiTheme="majorBidi" w:cstheme="majorBidi"/>
          <w:rtl/>
        </w:rPr>
        <w:t xml:space="preserve"> [בביאורו לטור], הביאו </w:t>
      </w:r>
      <w:r w:rsidRPr="004A698B">
        <w:rPr>
          <w:rFonts w:asciiTheme="majorBidi" w:hAnsiTheme="majorBidi" w:cstheme="majorBidi"/>
          <w:b/>
          <w:bCs/>
          <w:rtl/>
        </w:rPr>
        <w:t>ט"ז</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[סק"ג] </w:t>
      </w:r>
      <w:r w:rsidRPr="004A698B">
        <w:rPr>
          <w:rFonts w:asciiTheme="majorBidi" w:hAnsiTheme="majorBidi" w:cstheme="majorBidi"/>
          <w:b/>
          <w:bCs/>
          <w:rtl/>
        </w:rPr>
        <w:t>ומג"א</w:t>
      </w:r>
      <w:r w:rsidRPr="004A698B">
        <w:rPr>
          <w:rFonts w:asciiTheme="majorBidi" w:hAnsiTheme="majorBidi" w:cstheme="majorBidi"/>
          <w:rtl/>
        </w:rPr>
        <w:t xml:space="preserve"> </w:t>
      </w:r>
      <w:r w:rsidRPr="004A698B">
        <w:rPr>
          <w:rFonts w:asciiTheme="majorBidi" w:hAnsiTheme="majorBidi" w:cstheme="majorBidi"/>
          <w:sz w:val="20"/>
          <w:szCs w:val="20"/>
          <w:rtl/>
        </w:rPr>
        <w:t>[סק"ח]</w:t>
      </w:r>
      <w:r w:rsidRPr="004A698B">
        <w:rPr>
          <w:rFonts w:asciiTheme="majorBidi" w:hAnsiTheme="majorBidi" w:cstheme="majorBidi"/>
          <w:rtl/>
        </w:rPr>
        <w:t>,</w:t>
      </w:r>
      <w:r w:rsidRPr="004A698B">
        <w:rPr>
          <w:rFonts w:asciiTheme="majorBidi" w:hAnsiTheme="majorBidi" w:cstheme="majorBidi"/>
          <w:sz w:val="20"/>
          <w:szCs w:val="20"/>
          <w:rtl/>
        </w:rPr>
        <w:t xml:space="preserve"> </w:t>
      </w:r>
      <w:r w:rsidRPr="004A698B">
        <w:rPr>
          <w:rFonts w:asciiTheme="majorBidi" w:hAnsiTheme="majorBidi" w:cstheme="majorBidi"/>
          <w:rtl/>
        </w:rPr>
        <w:t xml:space="preserve">וכן ראיתי </w:t>
      </w:r>
      <w:r w:rsidRPr="004A698B">
        <w:rPr>
          <w:rFonts w:asciiTheme="majorBidi" w:hAnsiTheme="majorBidi" w:cstheme="majorBidi"/>
          <w:b/>
          <w:bCs/>
          <w:rtl/>
        </w:rPr>
        <w:t>בים של שלמה</w:t>
      </w:r>
      <w:r w:rsidRPr="004A698B">
        <w:rPr>
          <w:rFonts w:asciiTheme="majorBidi" w:hAnsiTheme="majorBidi" w:cstheme="majorBidi"/>
          <w:rtl/>
        </w:rPr>
        <w:t xml:space="preserve"> </w:t>
      </w:r>
      <w:r w:rsidRPr="004A698B">
        <w:rPr>
          <w:rFonts w:asciiTheme="majorBidi" w:hAnsiTheme="majorBidi" w:cstheme="majorBidi"/>
          <w:sz w:val="20"/>
          <w:szCs w:val="20"/>
          <w:rtl/>
        </w:rPr>
        <w:t>(פ"ק דחולין סי' מ"ח)</w:t>
      </w:r>
      <w:r w:rsidRPr="004A698B">
        <w:rPr>
          <w:rFonts w:asciiTheme="majorBidi" w:hAnsiTheme="majorBidi" w:cstheme="majorBidi"/>
          <w:rtl/>
        </w:rPr>
        <w:t xml:space="preserve">. אבל </w:t>
      </w:r>
      <w:r w:rsidRPr="004A698B">
        <w:rPr>
          <w:rFonts w:asciiTheme="majorBidi" w:hAnsiTheme="majorBidi" w:cstheme="majorBidi"/>
          <w:b/>
          <w:bCs/>
          <w:rtl/>
        </w:rPr>
        <w:t>בתשו' רש"ל</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(סי' כ') </w:t>
      </w:r>
      <w:r w:rsidRPr="004A698B">
        <w:rPr>
          <w:rFonts w:asciiTheme="majorBidi" w:hAnsiTheme="majorBidi" w:cstheme="majorBidi"/>
          <w:rtl/>
        </w:rPr>
        <w:t xml:space="preserve">כתב דדוקא בתפלת עצמו יש חילוק שזכות אבותיו מסייעתו, אבל המתפלל בעבור הצבור אדרבה חשובה היא לפני המקום, שמניח מעשה אבותיו והלך בדרכי הש"י ע"כ, וכ"כ </w:t>
      </w:r>
      <w:r w:rsidRPr="004A698B">
        <w:rPr>
          <w:rFonts w:asciiTheme="majorBidi" w:hAnsiTheme="majorBidi" w:cstheme="majorBidi"/>
          <w:b/>
          <w:bCs/>
          <w:rtl/>
        </w:rPr>
        <w:t>מג"א</w:t>
      </w:r>
      <w:r w:rsidRPr="004A698B">
        <w:rPr>
          <w:rFonts w:asciiTheme="majorBidi" w:hAnsiTheme="majorBidi" w:cstheme="majorBidi"/>
          <w:rtl/>
        </w:rPr>
        <w:t xml:space="preserve"> </w:t>
      </w:r>
      <w:r w:rsidRPr="004A698B">
        <w:rPr>
          <w:rFonts w:asciiTheme="majorBidi" w:hAnsiTheme="majorBidi" w:cstheme="majorBidi"/>
          <w:sz w:val="20"/>
          <w:szCs w:val="20"/>
          <w:rtl/>
        </w:rPr>
        <w:t>[שם]</w:t>
      </w:r>
      <w:r w:rsidRPr="004A698B">
        <w:rPr>
          <w:rFonts w:asciiTheme="majorBidi" w:hAnsiTheme="majorBidi" w:cstheme="majorBidi"/>
          <w:rtl/>
        </w:rPr>
        <w:t>.</w:t>
      </w:r>
      <w:r w:rsidRPr="004A698B">
        <w:rPr>
          <w:rFonts w:asciiTheme="majorBidi" w:hAnsiTheme="majorBidi" w:cstheme="majorBidi"/>
          <w:sz w:val="20"/>
          <w:szCs w:val="20"/>
          <w:rtl/>
        </w:rPr>
        <w:t xml:space="preserve"> </w:t>
      </w:r>
      <w:r w:rsidRPr="004A698B">
        <w:rPr>
          <w:rFonts w:asciiTheme="majorBidi" w:hAnsiTheme="majorBidi" w:cstheme="majorBidi"/>
          <w:rtl/>
        </w:rPr>
        <w:t xml:space="preserve">וכן כתב </w:t>
      </w:r>
      <w:r w:rsidRPr="004A698B">
        <w:rPr>
          <w:rFonts w:asciiTheme="majorBidi" w:hAnsiTheme="majorBidi" w:cstheme="majorBidi"/>
          <w:b/>
          <w:bCs/>
          <w:rtl/>
        </w:rPr>
        <w:t>בים של שלמה</w:t>
      </w:r>
      <w:r w:rsidRPr="004A698B">
        <w:rPr>
          <w:rFonts w:asciiTheme="majorBidi" w:hAnsiTheme="majorBidi" w:cstheme="majorBidi"/>
          <w:rtl/>
        </w:rPr>
        <w:t xml:space="preserve"> גופיה פרק גיד הנשה סי' י"ז, וכ"כ </w:t>
      </w:r>
      <w:r w:rsidRPr="004A698B">
        <w:rPr>
          <w:rFonts w:asciiTheme="majorBidi" w:hAnsiTheme="majorBidi" w:cstheme="majorBidi"/>
          <w:b/>
          <w:bCs/>
          <w:rtl/>
        </w:rPr>
        <w:t>הט"ז</w:t>
      </w:r>
      <w:r w:rsidRPr="004A698B">
        <w:rPr>
          <w:rFonts w:asciiTheme="majorBidi" w:hAnsiTheme="majorBidi" w:cstheme="majorBidi"/>
          <w:rtl/>
        </w:rPr>
        <w:t xml:space="preserve"> מסברא דנפשיה. והוא תמוה דאישתמיט לגדולים הנ"ל דברי </w:t>
      </w:r>
      <w:r w:rsidRPr="004A698B">
        <w:rPr>
          <w:rFonts w:asciiTheme="majorBidi" w:hAnsiTheme="majorBidi" w:cstheme="majorBidi"/>
          <w:b/>
          <w:bCs/>
          <w:rtl/>
        </w:rPr>
        <w:t>רש"ל</w:t>
      </w:r>
      <w:r w:rsidRPr="004A698B">
        <w:rPr>
          <w:rFonts w:asciiTheme="majorBidi" w:hAnsiTheme="majorBidi" w:cstheme="majorBidi"/>
          <w:rtl/>
        </w:rPr>
        <w:t xml:space="preserve"> הנ"ל. וכן הוכחתי </w:t>
      </w:r>
      <w:r w:rsidRPr="004A698B">
        <w:rPr>
          <w:rFonts w:asciiTheme="majorBidi" w:hAnsiTheme="majorBidi" w:cstheme="majorBidi"/>
          <w:b/>
          <w:bCs/>
          <w:rtl/>
        </w:rPr>
        <w:t>באליה זוטא</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[ס"ק יא] </w:t>
      </w:r>
      <w:r w:rsidRPr="004A698B">
        <w:rPr>
          <w:rFonts w:asciiTheme="majorBidi" w:hAnsiTheme="majorBidi" w:cstheme="majorBidi"/>
          <w:rtl/>
        </w:rPr>
        <w:t xml:space="preserve">מהא דפירש </w:t>
      </w:r>
      <w:r w:rsidRPr="004A698B">
        <w:rPr>
          <w:rFonts w:asciiTheme="majorBidi" w:hAnsiTheme="majorBidi" w:cstheme="majorBidi"/>
          <w:b/>
          <w:bCs/>
          <w:rtl/>
        </w:rPr>
        <w:t>בעשרה מאמרות</w:t>
      </w:r>
      <w:r w:rsidRPr="004A698B">
        <w:rPr>
          <w:rFonts w:asciiTheme="majorBidi" w:hAnsiTheme="majorBidi" w:cstheme="majorBidi"/>
          <w:rtl/>
        </w:rPr>
        <w:t xml:space="preserve"> על הא </w:t>
      </w:r>
      <w:r w:rsidRPr="004A698B">
        <w:rPr>
          <w:rFonts w:asciiTheme="majorBidi" w:hAnsiTheme="majorBidi" w:cstheme="majorBidi"/>
          <w:b/>
          <w:bCs/>
          <w:rtl/>
        </w:rPr>
        <w:t>דר' אליעזר</w:t>
      </w:r>
      <w:r w:rsidRPr="004A698B">
        <w:rPr>
          <w:rFonts w:asciiTheme="majorBidi" w:hAnsiTheme="majorBidi" w:cstheme="majorBidi"/>
          <w:rtl/>
        </w:rPr>
        <w:t xml:space="preserve"> אמר כ"ד רננות ולא נענה ירד </w:t>
      </w:r>
      <w:r w:rsidRPr="004A698B">
        <w:rPr>
          <w:rFonts w:asciiTheme="majorBidi" w:hAnsiTheme="majorBidi" w:cstheme="majorBidi"/>
          <w:b/>
          <w:bCs/>
          <w:rtl/>
        </w:rPr>
        <w:t>ר' עקיבא</w:t>
      </w:r>
      <w:r w:rsidRPr="004A698B">
        <w:rPr>
          <w:rFonts w:asciiTheme="majorBidi" w:hAnsiTheme="majorBidi" w:cstheme="majorBidi"/>
          <w:rtl/>
        </w:rPr>
        <w:t xml:space="preserve"> ונענה [תענית כה ע"ב]. ולא שזה גדול מזה, אלא שזה מעביר על מדותיו. ופירש </w:t>
      </w:r>
      <w:r w:rsidRPr="004A698B">
        <w:rPr>
          <w:rFonts w:asciiTheme="majorBidi" w:hAnsiTheme="majorBidi" w:cstheme="majorBidi"/>
          <w:b/>
          <w:bCs/>
          <w:rtl/>
        </w:rPr>
        <w:t>בעשרה מאמרות</w:t>
      </w:r>
      <w:r w:rsidRPr="004A698B">
        <w:rPr>
          <w:rFonts w:asciiTheme="majorBidi" w:hAnsiTheme="majorBidi" w:cstheme="majorBidi"/>
          <w:rtl/>
        </w:rPr>
        <w:t xml:space="preserve"> שמעביר על מעשה אבותיו, כי </w:t>
      </w:r>
      <w:r w:rsidRPr="004A698B">
        <w:rPr>
          <w:rFonts w:asciiTheme="majorBidi" w:hAnsiTheme="majorBidi" w:cstheme="majorBidi"/>
          <w:b/>
          <w:bCs/>
          <w:rtl/>
        </w:rPr>
        <w:t>ר"א</w:t>
      </w:r>
      <w:r w:rsidRPr="004A698B">
        <w:rPr>
          <w:rFonts w:asciiTheme="majorBidi" w:hAnsiTheme="majorBidi" w:cstheme="majorBidi"/>
          <w:rtl/>
        </w:rPr>
        <w:t xml:space="preserve"> היה מיוחס </w:t>
      </w:r>
      <w:r w:rsidRPr="004A698B">
        <w:rPr>
          <w:rFonts w:asciiTheme="majorBidi" w:hAnsiTheme="majorBidi" w:cstheme="majorBidi"/>
          <w:b/>
          <w:bCs/>
          <w:rtl/>
        </w:rPr>
        <w:t>ור"ע</w:t>
      </w:r>
      <w:r w:rsidRPr="004A698B">
        <w:rPr>
          <w:rFonts w:asciiTheme="majorBidi" w:hAnsiTheme="majorBidi" w:cstheme="majorBidi"/>
          <w:rtl/>
        </w:rPr>
        <w:t xml:space="preserve"> לא היה מיוחס, וא"כ תיקשי מהא דאינו דומה תפלת צדיק בן צדיק. אלא צ"ל שאני תפלת </w:t>
      </w:r>
      <w:r w:rsidRPr="004A698B">
        <w:rPr>
          <w:rFonts w:asciiTheme="majorBidi" w:hAnsiTheme="majorBidi" w:cstheme="majorBidi"/>
          <w:b/>
          <w:bCs/>
          <w:rtl/>
        </w:rPr>
        <w:t>ר"א ור"ע</w:t>
      </w:r>
      <w:r w:rsidRPr="004A698B">
        <w:rPr>
          <w:rFonts w:asciiTheme="majorBidi" w:hAnsiTheme="majorBidi" w:cstheme="majorBidi"/>
          <w:rtl/>
        </w:rPr>
        <w:t xml:space="preserve"> שהיו </w:t>
      </w:r>
      <w:r w:rsidRPr="004A698B">
        <w:rPr>
          <w:rFonts w:asciiTheme="majorBidi" w:hAnsiTheme="majorBidi" w:cstheme="majorBidi"/>
          <w:rtl/>
        </w:rPr>
        <w:lastRenderedPageBreak/>
        <w:t xml:space="preserve">מתפללין על הצבור, א"כ אם הוא ג"כ צדיק כיון שאינו מיוחס עדיף טפי, אבל יצחק היה מתפלל על עצמו שיזכה לבנים ולא על הצבור, עדיף צדיק מיוחס שזכות אבותיו מסייעתו. וטעמא נ"ל כמו שמצאתי </w:t>
      </w:r>
      <w:r w:rsidRPr="004A698B">
        <w:rPr>
          <w:rFonts w:asciiTheme="majorBidi" w:hAnsiTheme="majorBidi" w:cstheme="majorBidi"/>
          <w:b/>
          <w:bCs/>
          <w:rtl/>
        </w:rPr>
        <w:t>בתשו' רמב"ן</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[במיוחסות סי' רפז] </w:t>
      </w:r>
      <w:r w:rsidRPr="004A698B">
        <w:rPr>
          <w:rFonts w:asciiTheme="majorBidi" w:hAnsiTheme="majorBidi" w:cstheme="majorBidi"/>
          <w:u w:val="single"/>
          <w:rtl/>
        </w:rPr>
        <w:t xml:space="preserve">על הא [תענית כד ע"ב] דכל העולם ניזון בשביל </w:t>
      </w:r>
      <w:r w:rsidRPr="004A698B">
        <w:rPr>
          <w:rFonts w:asciiTheme="majorBidi" w:hAnsiTheme="majorBidi" w:cstheme="majorBidi"/>
          <w:b/>
          <w:bCs/>
          <w:u w:val="single"/>
          <w:rtl/>
        </w:rPr>
        <w:t>חנינא</w:t>
      </w:r>
      <w:r w:rsidRPr="004A698B">
        <w:rPr>
          <w:rFonts w:asciiTheme="majorBidi" w:hAnsiTheme="majorBidi" w:cstheme="majorBidi"/>
          <w:u w:val="single"/>
          <w:rtl/>
        </w:rPr>
        <w:t xml:space="preserve"> בני וחנינא בני די לו בקב חרובין מערב שבת לערב שבת. ופירש </w:t>
      </w:r>
      <w:r w:rsidRPr="004A698B">
        <w:rPr>
          <w:rFonts w:asciiTheme="majorBidi" w:hAnsiTheme="majorBidi" w:cstheme="majorBidi"/>
          <w:b/>
          <w:bCs/>
          <w:u w:val="single"/>
          <w:rtl/>
        </w:rPr>
        <w:t>הרמב"ן</w:t>
      </w:r>
      <w:r w:rsidRPr="004A698B">
        <w:rPr>
          <w:rFonts w:asciiTheme="majorBidi" w:hAnsiTheme="majorBidi" w:cstheme="majorBidi"/>
          <w:u w:val="single"/>
          <w:rtl/>
        </w:rPr>
        <w:t xml:space="preserve"> משום (דצריך) [דצדיק] זכותו (ו)אינו מועיל לעצמו בעולם הזה, אבל לבני דורו מהני זכותו, לכך כל העולם ניזון בשביל </w:t>
      </w:r>
      <w:r w:rsidRPr="004A698B">
        <w:rPr>
          <w:rFonts w:asciiTheme="majorBidi" w:hAnsiTheme="majorBidi" w:cstheme="majorBidi"/>
          <w:b/>
          <w:bCs/>
          <w:u w:val="single"/>
          <w:rtl/>
        </w:rPr>
        <w:t>חנינא</w:t>
      </w:r>
      <w:r w:rsidRPr="004A698B">
        <w:rPr>
          <w:rFonts w:asciiTheme="majorBidi" w:hAnsiTheme="majorBidi" w:cstheme="majorBidi"/>
          <w:u w:val="single"/>
          <w:rtl/>
        </w:rPr>
        <w:t xml:space="preserve"> וכו'</w:t>
      </w:r>
      <w:r w:rsidRPr="004A698B">
        <w:rPr>
          <w:rStyle w:val="Appelnotedebasdep"/>
          <w:rFonts w:asciiTheme="majorBidi" w:hAnsiTheme="majorBidi" w:cstheme="majorBidi"/>
          <w:u w:val="single"/>
          <w:rtl/>
        </w:rPr>
        <w:footnoteReference w:id="1"/>
      </w:r>
      <w:r w:rsidRPr="004A698B">
        <w:rPr>
          <w:rFonts w:asciiTheme="majorBidi" w:hAnsiTheme="majorBidi" w:cstheme="majorBidi"/>
          <w:rtl/>
        </w:rPr>
        <w:t xml:space="preserve">. והוא הדין בזה כשמתפלל על עצמו אינו מועיל לו, אבל כשמתפלל על הצבור שזכותו מועיל, עדיף צדיק שאינו מיוחס שזכותו גדול יותר שמניח מעשה אבותיו כנ"ל. אך קצת קשה ממ"ש </w:t>
      </w:r>
      <w:r w:rsidRPr="004A698B">
        <w:rPr>
          <w:rFonts w:asciiTheme="majorBidi" w:hAnsiTheme="majorBidi" w:cstheme="majorBidi"/>
          <w:b/>
          <w:bCs/>
          <w:rtl/>
        </w:rPr>
        <w:t>הטור</w:t>
      </w:r>
      <w:r w:rsidRPr="004A698B">
        <w:rPr>
          <w:rFonts w:asciiTheme="majorBidi" w:hAnsiTheme="majorBidi" w:cstheme="majorBidi"/>
          <w:rtl/>
        </w:rPr>
        <w:t xml:space="preserve"> לקמן סי' תקע"ט בשליח ציבור דתעניות שלא יהא בבניו ובני ביתו וקרוביו ובכל הנלוים אליו בעל עבירה ע"כ</w:t>
      </w:r>
      <w:r w:rsidRPr="004A698B">
        <w:rPr>
          <w:rStyle w:val="Appelnotedebasdep"/>
          <w:rFonts w:asciiTheme="majorBidi" w:hAnsiTheme="majorBidi" w:cstheme="majorBidi"/>
          <w:rtl/>
        </w:rPr>
        <w:footnoteReference w:id="2"/>
      </w:r>
      <w:r w:rsidRPr="004A698B">
        <w:rPr>
          <w:rFonts w:asciiTheme="majorBidi" w:hAnsiTheme="majorBidi" w:cstheme="majorBidi"/>
          <w:rtl/>
        </w:rPr>
        <w:t xml:space="preserve">. וי"ל דכיון שהם בחיים גרע, כדאיתא </w:t>
      </w:r>
      <w:r w:rsidRPr="004A698B">
        <w:rPr>
          <w:rFonts w:asciiTheme="majorBidi" w:hAnsiTheme="majorBidi" w:cstheme="majorBidi"/>
          <w:b/>
          <w:bCs/>
          <w:rtl/>
        </w:rPr>
        <w:t>בשבועות</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(דף ל"ט.) </w:t>
      </w:r>
      <w:r w:rsidRPr="004A698B">
        <w:rPr>
          <w:rFonts w:asciiTheme="majorBidi" w:hAnsiTheme="majorBidi" w:cstheme="majorBidi"/>
          <w:rtl/>
        </w:rPr>
        <w:t xml:space="preserve"> אין לך משפחה שיש בה מוכס שאין כולה מוכסין וכו' מפני שמחפין עליו, ועוד יש ליישב''.</w:t>
      </w:r>
    </w:p>
    <w:p w14:paraId="6E8DEFDF" w14:textId="61D3715C" w:rsidR="008545C4" w:rsidRPr="004A698B" w:rsidRDefault="008545C4" w:rsidP="008545C4">
      <w:pPr>
        <w:bidi/>
        <w:jc w:val="both"/>
        <w:rPr>
          <w:rFonts w:asciiTheme="majorBidi" w:hAnsiTheme="majorBidi" w:cstheme="majorBidi"/>
          <w:rtl/>
        </w:rPr>
      </w:pPr>
      <w:r w:rsidRPr="004A698B">
        <w:rPr>
          <w:rFonts w:asciiTheme="majorBidi" w:hAnsiTheme="majorBidi" w:cstheme="majorBidi"/>
          <w:rtl/>
        </w:rPr>
        <w:t xml:space="preserve">ועי' </w:t>
      </w:r>
      <w:r w:rsidRPr="004A698B">
        <w:rPr>
          <w:rFonts w:asciiTheme="majorBidi" w:hAnsiTheme="majorBidi" w:cstheme="majorBidi"/>
          <w:b/>
          <w:bCs/>
          <w:rtl/>
        </w:rPr>
        <w:t>הגר''א</w:t>
      </w:r>
      <w:r w:rsidRPr="004A698B">
        <w:rPr>
          <w:rFonts w:asciiTheme="majorBidi" w:hAnsiTheme="majorBidi" w:cstheme="majorBidi"/>
          <w:rtl/>
        </w:rPr>
        <w:t xml:space="preserve"> שכותב על הפסוק </w:t>
      </w:r>
      <w:r w:rsidRPr="004A698B">
        <w:rPr>
          <w:rFonts w:asciiTheme="majorBidi" w:hAnsiTheme="majorBidi" w:cstheme="majorBidi"/>
          <w:b/>
          <w:bCs/>
          <w:rtl/>
        </w:rPr>
        <w:t>במשלי</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(יג, כב) </w:t>
      </w:r>
      <w:r w:rsidRPr="004A698B">
        <w:rPr>
          <w:rFonts w:asciiTheme="majorBidi" w:hAnsiTheme="majorBidi" w:cstheme="majorBidi"/>
          <w:rtl/>
        </w:rPr>
        <w:t>''טוֹב יַנְחִיל בְּנֵי בָנִים וְצָפוּן לַצַּדִּיק חֵיל חוֹטֵא'' וז''ל ''כי לעולם הזה אינו ניתן רק הפירות ולא הקרן... וגם הפירות אינן אוכלים בעצמן הצדיקים כי אם הבנים שלה, כמו שאמרו במדרש</w:t>
      </w:r>
      <w:r w:rsidRPr="004A698B">
        <w:rPr>
          <w:rStyle w:val="Appelnotedebasdep"/>
          <w:rFonts w:asciiTheme="majorBidi" w:hAnsiTheme="majorBidi" w:cstheme="majorBidi"/>
          <w:rtl/>
        </w:rPr>
        <w:footnoteReference w:id="3"/>
      </w:r>
      <w:r w:rsidRPr="004A698B">
        <w:rPr>
          <w:rFonts w:asciiTheme="majorBidi" w:hAnsiTheme="majorBidi" w:cstheme="majorBidi"/>
          <w:rtl/>
        </w:rPr>
        <w:t xml:space="preserve"> ''אלמלא אכלו אבות את הפירות לא היינו באין לעולם'' וכמו שאמרו </w:t>
      </w:r>
      <w:r w:rsidRPr="004A698B">
        <w:rPr>
          <w:rFonts w:asciiTheme="majorBidi" w:hAnsiTheme="majorBidi" w:cstheme="majorBidi"/>
          <w:b/>
          <w:bCs/>
          <w:rtl/>
        </w:rPr>
        <w:t>בברכות</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(דף ז.) </w:t>
      </w:r>
      <w:r w:rsidRPr="004A698B">
        <w:rPr>
          <w:rFonts w:asciiTheme="majorBidi" w:hAnsiTheme="majorBidi" w:cstheme="majorBidi"/>
          <w:rtl/>
        </w:rPr>
        <w:t xml:space="preserve">רשע וטוב לו הוא רשע בן צדיק... וזהו 'טוב ינחיל בני בנים' והיינו 'טוב' שהוא הפירות, 'ינחיל' הצדיק ל'בני בנים' וכ''ש לבנים''. </w:t>
      </w:r>
    </w:p>
    <w:p w14:paraId="6BE0F186" w14:textId="627557AE" w:rsidR="0081449A" w:rsidRPr="004A698B" w:rsidRDefault="0081449A" w:rsidP="0081449A">
      <w:pPr>
        <w:bidi/>
        <w:jc w:val="both"/>
        <w:rPr>
          <w:rFonts w:asciiTheme="majorBidi" w:hAnsiTheme="majorBidi" w:cstheme="majorBidi"/>
          <w:rtl/>
        </w:rPr>
      </w:pPr>
      <w:r w:rsidRPr="004A698B">
        <w:rPr>
          <w:rFonts w:asciiTheme="majorBidi" w:hAnsiTheme="majorBidi" w:cstheme="majorBidi"/>
          <w:rtl/>
        </w:rPr>
        <w:t xml:space="preserve">וכן כותב בספרו </w:t>
      </w:r>
      <w:r w:rsidRPr="004A698B">
        <w:rPr>
          <w:rFonts w:asciiTheme="majorBidi" w:hAnsiTheme="majorBidi" w:cstheme="majorBidi"/>
          <w:b/>
          <w:bCs/>
          <w:rtl/>
        </w:rPr>
        <w:t>אבן שלמה</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(פ''י אות ב) </w:t>
      </w:r>
      <w:r w:rsidRPr="004A698B">
        <w:rPr>
          <w:rFonts w:asciiTheme="majorBidi" w:hAnsiTheme="majorBidi" w:cstheme="majorBidi"/>
          <w:rtl/>
        </w:rPr>
        <w:t>''הפרות של הצדיק אין נותנים לו, רק לבניו'', והוסיף לפני זה [באות א] ואין צדיק אוכל פירות בעולם הזה אא''כ יש צדיקים הרבה בדור</w:t>
      </w:r>
      <w:r w:rsidRPr="004A698B">
        <w:rPr>
          <w:rStyle w:val="Appelnotedebasdep"/>
          <w:rFonts w:asciiTheme="majorBidi" w:hAnsiTheme="majorBidi" w:cstheme="majorBidi"/>
          <w:rtl/>
        </w:rPr>
        <w:footnoteReference w:id="4"/>
      </w:r>
      <w:r w:rsidRPr="004A698B">
        <w:rPr>
          <w:rFonts w:asciiTheme="majorBidi" w:hAnsiTheme="majorBidi" w:cstheme="majorBidi"/>
          <w:rtl/>
        </w:rPr>
        <w:t>, ודוקא אם הוא טוב לבריות''</w:t>
      </w:r>
      <w:r w:rsidR="00B507B2" w:rsidRPr="004A698B">
        <w:rPr>
          <w:rFonts w:asciiTheme="majorBidi" w:hAnsiTheme="majorBidi" w:cstheme="majorBidi"/>
          <w:rtl/>
        </w:rPr>
        <w:t>, ועי' בהערה הבאה.</w:t>
      </w:r>
    </w:p>
    <w:p w14:paraId="689C362E" w14:textId="77777777" w:rsidR="003D2B52" w:rsidRPr="004A698B" w:rsidRDefault="003D2B52" w:rsidP="003D2B52">
      <w:pPr>
        <w:bidi/>
        <w:jc w:val="both"/>
        <w:rPr>
          <w:rFonts w:asciiTheme="majorBidi" w:hAnsiTheme="majorBidi" w:cstheme="majorBidi"/>
          <w:rtl/>
        </w:rPr>
      </w:pPr>
    </w:p>
    <w:p w14:paraId="22B2801E" w14:textId="6B7320AD" w:rsidR="003D2B52" w:rsidRPr="004A698B" w:rsidRDefault="003D2B52" w:rsidP="003D2B52">
      <w:pPr>
        <w:bidi/>
        <w:jc w:val="both"/>
        <w:rPr>
          <w:rFonts w:asciiTheme="majorBidi" w:hAnsiTheme="majorBidi" w:cstheme="majorBidi"/>
          <w:sz w:val="28"/>
          <w:szCs w:val="28"/>
          <w:u w:val="single"/>
          <w:rtl/>
        </w:rPr>
      </w:pPr>
      <w:r w:rsidRPr="004A698B">
        <w:rPr>
          <w:rFonts w:asciiTheme="majorBidi" w:hAnsiTheme="majorBidi" w:cstheme="majorBidi"/>
          <w:sz w:val="28"/>
          <w:szCs w:val="28"/>
          <w:u w:val="single"/>
          <w:rtl/>
        </w:rPr>
        <w:t>לצדיקים חיים בדוחק כדי לשמור אף הפירות לעולם הבא</w:t>
      </w:r>
    </w:p>
    <w:p w14:paraId="173CC861" w14:textId="043B0E32" w:rsidR="003D2B52" w:rsidRPr="004A698B" w:rsidRDefault="003D2B52" w:rsidP="003D2B52">
      <w:pPr>
        <w:bidi/>
        <w:jc w:val="both"/>
        <w:rPr>
          <w:rFonts w:asciiTheme="majorBidi" w:hAnsiTheme="majorBidi" w:cstheme="majorBidi"/>
          <w:rtl/>
        </w:rPr>
      </w:pPr>
      <w:r w:rsidRPr="004A698B">
        <w:rPr>
          <w:rFonts w:asciiTheme="majorBidi" w:hAnsiTheme="majorBidi" w:cstheme="majorBidi"/>
          <w:rtl/>
        </w:rPr>
        <w:lastRenderedPageBreak/>
        <w:t xml:space="preserve">ועי' </w:t>
      </w:r>
      <w:r w:rsidRPr="004A698B">
        <w:rPr>
          <w:rFonts w:asciiTheme="majorBidi" w:hAnsiTheme="majorBidi" w:cstheme="majorBidi"/>
          <w:b/>
          <w:bCs/>
          <w:rtl/>
        </w:rPr>
        <w:t>הגר''א</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(ד''ה טוב) </w:t>
      </w:r>
      <w:r w:rsidRPr="004A698B">
        <w:rPr>
          <w:rFonts w:asciiTheme="majorBidi" w:hAnsiTheme="majorBidi" w:cstheme="majorBidi"/>
          <w:rtl/>
        </w:rPr>
        <w:t xml:space="preserve">על הפסוק </w:t>
      </w:r>
      <w:r w:rsidRPr="004A698B">
        <w:rPr>
          <w:rFonts w:asciiTheme="majorBidi" w:hAnsiTheme="majorBidi" w:cstheme="majorBidi"/>
          <w:b/>
          <w:bCs/>
          <w:rtl/>
        </w:rPr>
        <w:t>במשלי</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(ח, יט) </w:t>
      </w:r>
      <w:r w:rsidRPr="004A698B">
        <w:rPr>
          <w:rFonts w:asciiTheme="majorBidi" w:hAnsiTheme="majorBidi" w:cstheme="majorBidi"/>
          <w:rtl/>
        </w:rPr>
        <w:t>''טוֹב פִּרְיִי מֵחָרוּץ וּמִפָּז וּתְבוּאָתִי מִכֶּסֶף נִבְחָר</w:t>
      </w:r>
      <w:bookmarkStart w:id="0" w:name="משליBפרק-ח-{כ}"/>
      <w:bookmarkEnd w:id="0"/>
      <w:r w:rsidRPr="004A698B">
        <w:rPr>
          <w:rFonts w:asciiTheme="majorBidi" w:hAnsiTheme="majorBidi" w:cstheme="majorBidi"/>
          <w:rtl/>
        </w:rPr>
        <w:t xml:space="preserve">'' שכותב ''וא''ת למה אין נותנים לצדיק בעולם הזה העושר והכבוד הנ''ל, לזה אומר 'טוב פריי מחרוץ', כי הפירות שהאדם אוכל בעולם הבא הם יותר טובים מהמובחר שבעולם הזה שהוא ה'חרוץ', משל לאחד... כן הוא הדבר כאן, כי הצדיקים יראו לפרנס עצמם בעולם הזה בדוחק, ואינם נוטלים ממתן שכרן בעולם הזה כלל אלא הכל לעולם הבא, כי טובים פירות עולם הבא 'מחרוץ ומפז' של עולם הזה, בכדי שיהיה להם גם הפירות בעולם הבא, ובעולם הזה אינם רואים רק לקבץ תורה ומצות''.  </w:t>
      </w:r>
    </w:p>
    <w:p w14:paraId="7BDAD817" w14:textId="2D5656E6" w:rsidR="003D2B52" w:rsidRPr="004A698B" w:rsidRDefault="003D2B52" w:rsidP="003D2B52">
      <w:pPr>
        <w:bidi/>
        <w:jc w:val="both"/>
        <w:rPr>
          <w:rFonts w:asciiTheme="majorBidi" w:hAnsiTheme="majorBidi" w:cstheme="majorBidi"/>
          <w:rtl/>
        </w:rPr>
      </w:pPr>
      <w:r w:rsidRPr="004A698B">
        <w:rPr>
          <w:rFonts w:asciiTheme="majorBidi" w:hAnsiTheme="majorBidi" w:cstheme="majorBidi"/>
          <w:rtl/>
        </w:rPr>
        <w:t xml:space="preserve">אמנם על הפסוק </w:t>
      </w:r>
      <w:bookmarkStart w:id="1" w:name="_Hlk149066921"/>
      <w:r w:rsidRPr="004A698B">
        <w:rPr>
          <w:rFonts w:asciiTheme="majorBidi" w:hAnsiTheme="majorBidi" w:cstheme="majorBidi"/>
          <w:b/>
          <w:bCs/>
          <w:rtl/>
        </w:rPr>
        <w:t>משלי</w:t>
      </w:r>
      <w:r w:rsidRPr="004A698B">
        <w:rPr>
          <w:rFonts w:asciiTheme="majorBidi" w:hAnsiTheme="majorBidi" w:cstheme="majorBidi"/>
          <w:rtl/>
        </w:rPr>
        <w:t xml:space="preserve"> </w:t>
      </w:r>
      <w:r w:rsidR="00B507B2" w:rsidRPr="004A698B">
        <w:rPr>
          <w:rFonts w:asciiTheme="majorBidi" w:hAnsiTheme="majorBidi" w:cstheme="majorBidi"/>
          <w:sz w:val="20"/>
          <w:szCs w:val="20"/>
          <w:rtl/>
        </w:rPr>
        <w:t>(</w:t>
      </w:r>
      <w:r w:rsidRPr="004A698B">
        <w:rPr>
          <w:rFonts w:asciiTheme="majorBidi" w:hAnsiTheme="majorBidi" w:cstheme="majorBidi"/>
          <w:sz w:val="20"/>
          <w:szCs w:val="20"/>
          <w:rtl/>
        </w:rPr>
        <w:t xml:space="preserve">יד, יד) </w:t>
      </w:r>
      <w:bookmarkEnd w:id="1"/>
      <w:r w:rsidRPr="004A698B">
        <w:rPr>
          <w:rFonts w:asciiTheme="majorBidi" w:hAnsiTheme="majorBidi" w:cstheme="majorBidi"/>
          <w:rtl/>
        </w:rPr>
        <w:t>''מִדְּרָכָיו יִשְׂבַּע סוּג לֵב וּמֵעָלָיו אִישׁ טוֹב</w:t>
      </w:r>
      <w:r w:rsidR="00B507B2" w:rsidRPr="004A698B">
        <w:rPr>
          <w:rStyle w:val="Appelnotedebasdep"/>
          <w:rFonts w:asciiTheme="majorBidi" w:hAnsiTheme="majorBidi" w:cstheme="majorBidi"/>
          <w:rtl/>
        </w:rPr>
        <w:footnoteReference w:id="5"/>
      </w:r>
      <w:r w:rsidRPr="004A698B">
        <w:rPr>
          <w:rFonts w:asciiTheme="majorBidi" w:hAnsiTheme="majorBidi" w:cstheme="majorBidi"/>
          <w:rtl/>
        </w:rPr>
        <w:t xml:space="preserve">'', כותב הגר''א </w:t>
      </w:r>
      <w:r w:rsidR="00B507B2" w:rsidRPr="004A698B">
        <w:rPr>
          <w:rFonts w:asciiTheme="majorBidi" w:hAnsiTheme="majorBidi" w:cstheme="majorBidi"/>
          <w:rtl/>
        </w:rPr>
        <w:t>''...והיינו כאשר הצדיק טוב לבריות אז נוטל הפירות בעולם הזה, וכאשר אפשר לעשות מן הפירות קרן</w:t>
      </w:r>
      <w:r w:rsidR="00B507B2" w:rsidRPr="004A698B">
        <w:rPr>
          <w:rStyle w:val="Appelnotedebasdep"/>
          <w:rFonts w:asciiTheme="majorBidi" w:hAnsiTheme="majorBidi" w:cstheme="majorBidi"/>
          <w:rtl/>
        </w:rPr>
        <w:footnoteReference w:id="6"/>
      </w:r>
      <w:r w:rsidR="00B507B2" w:rsidRPr="004A698B">
        <w:rPr>
          <w:rFonts w:asciiTheme="majorBidi" w:hAnsiTheme="majorBidi" w:cstheme="majorBidi"/>
          <w:rtl/>
        </w:rPr>
        <w:t xml:space="preserve">, אז אין נותנים אפי' הפירות רק העלים..''. </w:t>
      </w:r>
    </w:p>
    <w:p w14:paraId="196F38DE" w14:textId="108AC4EC" w:rsidR="00B507B2" w:rsidRPr="004A698B" w:rsidRDefault="00B507B2" w:rsidP="00B507B2">
      <w:pPr>
        <w:bidi/>
        <w:jc w:val="both"/>
        <w:rPr>
          <w:rFonts w:asciiTheme="majorBidi" w:hAnsiTheme="majorBidi" w:cstheme="majorBidi"/>
          <w:rtl/>
        </w:rPr>
      </w:pPr>
      <w:r w:rsidRPr="004A698B">
        <w:rPr>
          <w:rFonts w:asciiTheme="majorBidi" w:hAnsiTheme="majorBidi" w:cstheme="majorBidi"/>
          <w:rtl/>
        </w:rPr>
        <w:t>וקשה כי לכאורה זה סותר מה שכתב בהערה הקודמת, שנותנים הפירות לבניו של הצדיק.</w:t>
      </w:r>
    </w:p>
    <w:p w14:paraId="22A0BB7A" w14:textId="77777777" w:rsidR="00B45BF4" w:rsidRPr="004A698B" w:rsidRDefault="00B45BF4" w:rsidP="00B45BF4">
      <w:pPr>
        <w:bidi/>
        <w:jc w:val="both"/>
        <w:rPr>
          <w:rFonts w:asciiTheme="majorBidi" w:hAnsiTheme="majorBidi" w:cstheme="majorBidi"/>
          <w:rtl/>
        </w:rPr>
      </w:pPr>
    </w:p>
    <w:p w14:paraId="6E214395" w14:textId="1617074E" w:rsidR="00B45BF4" w:rsidRPr="004A698B" w:rsidRDefault="00B45BF4" w:rsidP="00B45BF4">
      <w:pPr>
        <w:bidi/>
        <w:jc w:val="both"/>
        <w:rPr>
          <w:rFonts w:asciiTheme="majorBidi" w:hAnsiTheme="majorBidi" w:cstheme="majorBidi"/>
          <w:sz w:val="28"/>
          <w:szCs w:val="28"/>
          <w:u w:val="single"/>
          <w:rtl/>
        </w:rPr>
      </w:pPr>
      <w:r w:rsidRPr="004A698B">
        <w:rPr>
          <w:rFonts w:asciiTheme="majorBidi" w:hAnsiTheme="majorBidi" w:cstheme="majorBidi"/>
          <w:sz w:val="28"/>
          <w:szCs w:val="28"/>
          <w:u w:val="single"/>
          <w:rtl/>
        </w:rPr>
        <w:t>הצדיק הוא טוב ומרחיק עצמו לגמרי מן הרע</w:t>
      </w:r>
    </w:p>
    <w:p w14:paraId="67E4A2C2" w14:textId="69F561A7" w:rsidR="00B45BF4" w:rsidRPr="004A698B" w:rsidRDefault="00B45BF4" w:rsidP="00B45BF4">
      <w:pPr>
        <w:bidi/>
        <w:jc w:val="both"/>
        <w:rPr>
          <w:rFonts w:asciiTheme="majorBidi" w:hAnsiTheme="majorBidi" w:cstheme="majorBidi"/>
          <w:rtl/>
        </w:rPr>
      </w:pPr>
      <w:bookmarkStart w:id="2" w:name="_Hlk153811077"/>
      <w:r w:rsidRPr="004A698B">
        <w:rPr>
          <w:rFonts w:asciiTheme="majorBidi" w:hAnsiTheme="majorBidi" w:cstheme="majorBidi"/>
          <w:rtl/>
        </w:rPr>
        <w:t xml:space="preserve">כותב </w:t>
      </w:r>
      <w:r w:rsidRPr="004A698B">
        <w:rPr>
          <w:rFonts w:asciiTheme="majorBidi" w:hAnsiTheme="majorBidi" w:cstheme="majorBidi"/>
          <w:b/>
          <w:bCs/>
          <w:rtl/>
        </w:rPr>
        <w:t>המהר''ל</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(גור אריה פר' וישב לז, ב) </w:t>
      </w:r>
      <w:r w:rsidRPr="004A698B">
        <w:rPr>
          <w:rFonts w:asciiTheme="majorBidi" w:hAnsiTheme="majorBidi" w:cstheme="majorBidi"/>
          <w:rtl/>
        </w:rPr>
        <w:t xml:space="preserve">''ולכך נראה ד'חשודין' קאמר, והשתא לא קשה מידי, כי מפני שהיה יוסף צדיק גמור כאשר נקרא 'יוסף הצדיק', מחמיר היה מאד באיסור אבר מן החי, ולא הניח לו אף עבדיו לבשל לו, כי העבדים חשודין על אבר מן החי, כדאמרינן בפרק מי שאחזו (גיטין סז ע"ב) דלא רצה רב ששת לסעוד אצל ריש גלותא משום דחשידי עבדי אאבר מן החי. וכן מה שקוראים 'עבדים', מפני שהיו הם מרחקים אותם - זהו קריאתן 'עבדים'. וכן מה שתולין עיניהן בבנות הארץ - לאדם הצדיק אין להסתכל באשה כלל שמא יהיה יצרו גובר עליו, ואלו לא היו מדקדקים באלו ג', </w:t>
      </w:r>
      <w:r w:rsidRPr="004A698B">
        <w:rPr>
          <w:rFonts w:asciiTheme="majorBidi" w:hAnsiTheme="majorBidi" w:cstheme="majorBidi"/>
          <w:u w:val="single"/>
          <w:rtl/>
        </w:rPr>
        <w:t>כי הצדיק אשר הוא צדיק גמור העבירה היא חמורה עליו מאד, ומפני זה הוא מרחיק עצמו מן העבירה ואפילו בדבר שאינו אסור, וזה עושה בשביל צדקתו, ודומה אליו מי שאינו נזהר כל כך כמו שהוא נזהר - שהוא נחשד בדבר</w:t>
      </w:r>
      <w:r w:rsidRPr="004A698B">
        <w:rPr>
          <w:rFonts w:asciiTheme="majorBidi" w:hAnsiTheme="majorBidi" w:cstheme="majorBidi"/>
          <w:rtl/>
        </w:rPr>
        <w:t xml:space="preserve">. ולפיכך אתי שפיר 'כל </w:t>
      </w:r>
      <w:r w:rsidRPr="004A698B">
        <w:rPr>
          <w:rFonts w:asciiTheme="majorBidi" w:hAnsiTheme="majorBidi" w:cstheme="majorBidi"/>
          <w:rtl/>
        </w:rPr>
        <w:lastRenderedPageBreak/>
        <w:t>רעה שהיה רואה', כי אצל הצדיק גמור רעה היא, ומכל מקום הם לא חטאו כלל חס ושלום בענין הזה...</w:t>
      </w:r>
    </w:p>
    <w:p w14:paraId="4944E75C" w14:textId="77777777" w:rsidR="00B45BF4" w:rsidRPr="004A698B" w:rsidRDefault="00B45BF4" w:rsidP="00B45BF4">
      <w:pPr>
        <w:bidi/>
        <w:jc w:val="both"/>
        <w:rPr>
          <w:rFonts w:asciiTheme="majorBidi" w:hAnsiTheme="majorBidi" w:cstheme="majorBidi"/>
          <w:rtl/>
        </w:rPr>
      </w:pPr>
      <w:bookmarkStart w:id="3" w:name="_Hlk153811682"/>
      <w:bookmarkEnd w:id="2"/>
      <w:r w:rsidRPr="004A698B">
        <w:rPr>
          <w:rFonts w:asciiTheme="majorBidi" w:hAnsiTheme="majorBidi" w:cstheme="majorBidi"/>
          <w:rtl/>
        </w:rPr>
        <w:t>ועוד יש לומר ממלת "רעה" דכתיב בקרא דרשו כך, והנה מצאנו כי ג' דברים נקראים באדם 'רע' במקרא בפירוש; יצר רע של אדם, דכתיב (לעיל ח, כא) "כי יצר לב האדם רע מנעריו". ועוד מצאנו שנקרא העין 'רע', כדכתיב (דברים טו, ט) "ורעה עיניך באחיך". ועוד נקרא הלב 'לב רע' בכמה מקומות, אלו דברים נקראים בשם 'רע'. ומפני כי היה יוסף צדיק גמור, והרי הוא בייחוד משאר השבטים נקרא 'יוסף הצדיק', והצדיק הוא הטוב שנאמר (ר' ישעיה ג, י) "אמרו לצדיק כי טוב", ומפני כי טוב הוא - היה מרחיק עצמו מן דבר הנקרא 'רע', והאחים שאינם כל כך במדריגת צדקתו - היה חושד אותם בענין 'רע'. אבל לשון הרע - לא מצאנו שנקרא 'רע' בכתוב כמו אלו ג'. והנה היה חושדן על העריות בשביל כי יצר רע באדם לעריות יותר מכל. וקראום לבני השפחות 'עבדים', והוא מפני עין רע שהאדם נותן בחבירו במעלה שיש בו - ולקחה הימנו, ובני השפחות היו גם כן בני יעקב, והאחים לא רצו שיהיו חשובים כמותם - קראו להם 'עבדים', וזה מדריגת עין רעה שבהם, שלא היו רוצים שיהיה לאחר המעלה והמדרגה שיש להם, שאילו היה להם מדריגת עין טוב לא היה קוראים להם 'עבדים' ליקח מעלתם. והשלישי הוא 'לב רע' שהוא אכזר על הבריות - אמר  כי הם חשודים על אבר מן החי, שזהו אכזריות על הבריות אף כי בבהמה לחתוך ממנו ולאכול ממנו, והוא ענין 'לב רע' באדם. ודע כי לפעמים אדם שונא את אחר מפני שאין דעתו נוחה הימנו, ואין נקרא שונא הבריות, אבל מי שהוא נוהג אכזריות עם הבהמה הוא בודאי משום לב רע ואכזריות שבו, ולכך נקט אבר מן החי - לאכול כך מן הבהמה אבר החי</w:t>
      </w:r>
      <w:r w:rsidRPr="004A698B">
        <w:rPr>
          <w:rFonts w:asciiTheme="majorBidi" w:hAnsiTheme="majorBidi" w:cstheme="majorBidi"/>
        </w:rPr>
        <w:t>:</w:t>
      </w:r>
    </w:p>
    <w:p w14:paraId="736C8A10" w14:textId="720F4555" w:rsidR="00B45BF4" w:rsidRPr="004A698B" w:rsidRDefault="00B45BF4" w:rsidP="00B45BF4">
      <w:pPr>
        <w:bidi/>
        <w:jc w:val="both"/>
        <w:rPr>
          <w:rFonts w:asciiTheme="majorBidi" w:hAnsiTheme="majorBidi" w:cstheme="majorBidi"/>
          <w:rtl/>
        </w:rPr>
      </w:pPr>
      <w:r w:rsidRPr="004A698B">
        <w:rPr>
          <w:rFonts w:asciiTheme="majorBidi" w:hAnsiTheme="majorBidi" w:cstheme="majorBidi"/>
          <w:rtl/>
        </w:rPr>
        <w:t xml:space="preserve">ועל ג' דברים אלו אמרו רז"ל בפרק ב' דמסכת אבות (משנה יא) 'רבי יהושע אומר עין הרע יצר הרע ושנאת הבריות מוציאין את האדם מן העולם'. ורצו בזה כי אלו ג' דברים נקראו 'רע', כי שנאת הבריות שהוא שונא את הבריות הוא בלב רע, כי השנאה הוא בלב, וראוי להוציא את האדם מן העולם, כי השם יתברך שברא את העולם בראו בטוב, דאצל כל אחד נאמר "כי טוב" (לעיל א, ד, ועוד), וכאשר נוטה אל הרע יוצא מן מציאות עולם. לכך עין רע, יצר רע, שנאת הבריות בלב רע, מוציאין את האדם מן העולם, שהמציאות הוא טוב, וההעדר הוא רע, לכך הנוטה אל הרע נוטה אל ההעדר שהוא רע. והצדיק כמו יוסף היה נוטה אל הטוב, לכך היה חושד את אחיו כאשר היה רואה דבר שלא היו מדקדקים עליו, ואצל הצדיק המדקדק חושבו לעון. ומכל מקום חטא יוסף, </w:t>
      </w:r>
      <w:r w:rsidRPr="004A698B">
        <w:rPr>
          <w:rFonts w:asciiTheme="majorBidi" w:hAnsiTheme="majorBidi" w:cstheme="majorBidi"/>
          <w:rtl/>
        </w:rPr>
        <w:lastRenderedPageBreak/>
        <w:t>שלא היה לו להביא דבה אל אביו, שאין זה ממדת הצדיק לחשוד אותם, והרי הם לא חטאו כלל. ולא מנו עם אלו ג' לשון הרע, מפני שלשון הרע אינו דומה לאלו ג', כי יצר הרע דבק באדם, וכן עין הרע וכן לב רע, לאפוקי לשון הרע אין דבק דבר רע באדם רק שהוא פעל רע, וכל אלו הג' הם מזג רע באדם, ואף עין רעה יש בני אדם שיש להם מזג רע בעין, מזיקים ושורפים בעיניהם, ולא כן לשון הרע שאינו ממזג רע בלשון, רק המפעל הוא רע, לכך לא כלל עמהם לשון הרע. אי נמי כי אלו ג' נקראים "רע" בכתוב בפירוש''.</w:t>
      </w:r>
    </w:p>
    <w:p w14:paraId="3CA92C01" w14:textId="77777777" w:rsidR="006416C6" w:rsidRPr="004A698B" w:rsidRDefault="006416C6" w:rsidP="006416C6">
      <w:pPr>
        <w:bidi/>
        <w:jc w:val="both"/>
        <w:rPr>
          <w:rFonts w:asciiTheme="majorBidi" w:hAnsiTheme="majorBidi" w:cstheme="majorBidi"/>
          <w:rtl/>
        </w:rPr>
      </w:pPr>
    </w:p>
    <w:p w14:paraId="2CEF68BD" w14:textId="4E731036" w:rsidR="006416C6" w:rsidRPr="004A698B" w:rsidRDefault="006416C6" w:rsidP="006416C6">
      <w:pPr>
        <w:bidi/>
        <w:jc w:val="both"/>
        <w:rPr>
          <w:rFonts w:asciiTheme="majorBidi" w:hAnsiTheme="majorBidi" w:cstheme="majorBidi"/>
          <w:sz w:val="28"/>
          <w:szCs w:val="28"/>
          <w:u w:val="single"/>
          <w:rtl/>
        </w:rPr>
      </w:pPr>
      <w:r w:rsidRPr="004A698B">
        <w:rPr>
          <w:rFonts w:asciiTheme="majorBidi" w:hAnsiTheme="majorBidi" w:cstheme="majorBidi"/>
          <w:sz w:val="28"/>
          <w:szCs w:val="28"/>
          <w:u w:val="single"/>
          <w:rtl/>
        </w:rPr>
        <w:t>אם הצדיק יורד גורם שגם שההמון עם ג''כ יורד</w:t>
      </w:r>
    </w:p>
    <w:p w14:paraId="58A9A5A9" w14:textId="6E8980E4" w:rsidR="006416C6" w:rsidRPr="004A698B" w:rsidRDefault="006416C6" w:rsidP="006416C6">
      <w:pPr>
        <w:bidi/>
        <w:jc w:val="both"/>
        <w:rPr>
          <w:rFonts w:asciiTheme="majorBidi" w:hAnsiTheme="majorBidi" w:cstheme="majorBidi"/>
          <w:rtl/>
        </w:rPr>
      </w:pPr>
      <w:r w:rsidRPr="004A698B">
        <w:rPr>
          <w:rFonts w:asciiTheme="majorBidi" w:hAnsiTheme="majorBidi" w:cstheme="majorBidi"/>
          <w:b/>
          <w:bCs/>
          <w:rtl/>
        </w:rPr>
        <w:t>בפנים יפות</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(פר' תצוה) </w:t>
      </w:r>
      <w:r w:rsidRPr="004A698B">
        <w:rPr>
          <w:rFonts w:asciiTheme="majorBidi" w:hAnsiTheme="majorBidi" w:cstheme="majorBidi"/>
          <w:rtl/>
        </w:rPr>
        <w:t xml:space="preserve">מביא ששמע לפרש טעם נפלא בטעם הדבר שהקדוש ברוך הוא מדקדק עם הצדיקים כחוט השערה, משום שכל ישראל הם משורש אחד, וכולם קשורים כאחד, אלא שיש בהן בחינת הראש שהם החכמים והנבונים, ויש מהם בבחינת ידים ורגלים, ויש בבחינת עקבים, ומאחר שהראש יורד במעט, ממילא יורדים הרגלים והעקבים למטה, וכשהם יורדים, אין זה בעבירות דקות כחוט השערה, אלא בחטאים גדולים, ועל כן מדקדק הקדוש ברוך הוא שהראש לא ירד אף לא כחוט השערה. </w:t>
      </w:r>
    </w:p>
    <w:p w14:paraId="264E9EAF" w14:textId="77777777" w:rsidR="008B1FE9" w:rsidRPr="004A698B" w:rsidRDefault="008B1FE9" w:rsidP="008B1FE9">
      <w:pPr>
        <w:bidi/>
        <w:jc w:val="both"/>
        <w:rPr>
          <w:rFonts w:asciiTheme="majorBidi" w:hAnsiTheme="majorBidi" w:cstheme="majorBidi"/>
          <w:rtl/>
        </w:rPr>
      </w:pPr>
    </w:p>
    <w:p w14:paraId="437580B8" w14:textId="0E4BC8B0" w:rsidR="008B1FE9" w:rsidRPr="004A698B" w:rsidRDefault="008B1FE9" w:rsidP="008B1FE9">
      <w:pPr>
        <w:bidi/>
        <w:jc w:val="both"/>
        <w:rPr>
          <w:rFonts w:asciiTheme="majorBidi" w:hAnsiTheme="majorBidi" w:cstheme="majorBidi"/>
          <w:sz w:val="28"/>
          <w:szCs w:val="28"/>
          <w:u w:val="single"/>
          <w:rtl/>
        </w:rPr>
      </w:pPr>
      <w:r w:rsidRPr="004A698B">
        <w:rPr>
          <w:rFonts w:asciiTheme="majorBidi" w:hAnsiTheme="majorBidi" w:cstheme="majorBidi"/>
          <w:sz w:val="28"/>
          <w:szCs w:val="28"/>
          <w:u w:val="single"/>
          <w:rtl/>
        </w:rPr>
        <w:t>כשמתחיל האדם להיות צדיק אז יתגאה לבו מיד</w:t>
      </w:r>
    </w:p>
    <w:p w14:paraId="2CEBF948" w14:textId="0C00D862" w:rsidR="008B1FE9" w:rsidRPr="004A698B" w:rsidRDefault="008B1FE9" w:rsidP="008B1FE9">
      <w:pPr>
        <w:bidi/>
        <w:jc w:val="both"/>
        <w:rPr>
          <w:rFonts w:asciiTheme="majorBidi" w:hAnsiTheme="majorBidi" w:cstheme="majorBidi"/>
          <w:rtl/>
        </w:rPr>
      </w:pPr>
      <w:r w:rsidRPr="004A698B">
        <w:rPr>
          <w:rFonts w:asciiTheme="majorBidi" w:hAnsiTheme="majorBidi" w:cstheme="majorBidi"/>
          <w:rtl/>
        </w:rPr>
        <w:t xml:space="preserve">כותב </w:t>
      </w:r>
      <w:r w:rsidRPr="004A698B">
        <w:rPr>
          <w:rFonts w:asciiTheme="majorBidi" w:hAnsiTheme="majorBidi" w:cstheme="majorBidi"/>
          <w:b/>
          <w:bCs/>
          <w:rtl/>
        </w:rPr>
        <w:t>העץ יוסף</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(ד''ה זימנא חדא) </w:t>
      </w:r>
      <w:r w:rsidRPr="004A698B">
        <w:rPr>
          <w:rFonts w:asciiTheme="majorBidi" w:hAnsiTheme="majorBidi" w:cstheme="majorBidi"/>
          <w:b/>
          <w:bCs/>
          <w:rtl/>
        </w:rPr>
        <w:t>בב''ב</w:t>
      </w:r>
      <w:r w:rsidRPr="004A698B">
        <w:rPr>
          <w:rFonts w:asciiTheme="majorBidi" w:hAnsiTheme="majorBidi" w:cstheme="majorBidi"/>
          <w:rtl/>
        </w:rPr>
        <w:t xml:space="preserve"> </w:t>
      </w:r>
      <w:r w:rsidRPr="004A698B">
        <w:rPr>
          <w:rFonts w:asciiTheme="majorBidi" w:hAnsiTheme="majorBidi" w:cstheme="majorBidi"/>
          <w:sz w:val="20"/>
          <w:szCs w:val="20"/>
          <w:rtl/>
        </w:rPr>
        <w:t xml:space="preserve">(דף עג.) </w:t>
      </w:r>
      <w:r w:rsidRPr="004A698B">
        <w:rPr>
          <w:rFonts w:asciiTheme="majorBidi" w:hAnsiTheme="majorBidi" w:cstheme="majorBidi"/>
          <w:rtl/>
        </w:rPr>
        <w:t xml:space="preserve">בשם </w:t>
      </w:r>
      <w:r w:rsidRPr="004A698B">
        <w:rPr>
          <w:rFonts w:asciiTheme="majorBidi" w:hAnsiTheme="majorBidi" w:cstheme="majorBidi"/>
          <w:b/>
          <w:bCs/>
          <w:rtl/>
        </w:rPr>
        <w:t>הגר''א</w:t>
      </w:r>
      <w:r w:rsidRPr="004A698B">
        <w:rPr>
          <w:rFonts w:asciiTheme="majorBidi" w:hAnsiTheme="majorBidi" w:cstheme="majorBidi"/>
          <w:rtl/>
        </w:rPr>
        <w:t xml:space="preserve"> שכשמתחיל האדם לילך בדרך הטוב אז יתרומם ויתגאה לבו מיד.</w:t>
      </w:r>
    </w:p>
    <w:p w14:paraId="72EBE9A9" w14:textId="77777777" w:rsidR="00D93B35" w:rsidRPr="004A698B" w:rsidRDefault="00D93B35" w:rsidP="00D93B35">
      <w:pPr>
        <w:bidi/>
        <w:jc w:val="both"/>
        <w:rPr>
          <w:rFonts w:asciiTheme="majorBidi" w:hAnsiTheme="majorBidi" w:cstheme="majorBidi"/>
          <w:rtl/>
        </w:rPr>
      </w:pPr>
    </w:p>
    <w:p w14:paraId="666A0E46" w14:textId="684AA760" w:rsidR="00D93B35" w:rsidRPr="004A698B" w:rsidRDefault="00D93B35" w:rsidP="00D93B35">
      <w:pPr>
        <w:bidi/>
        <w:jc w:val="both"/>
        <w:rPr>
          <w:rFonts w:asciiTheme="majorBidi" w:hAnsiTheme="majorBidi" w:cstheme="majorBidi"/>
          <w:sz w:val="28"/>
          <w:szCs w:val="28"/>
          <w:u w:val="single"/>
          <w:rtl/>
        </w:rPr>
      </w:pPr>
      <w:r w:rsidRPr="004A698B">
        <w:rPr>
          <w:rFonts w:asciiTheme="majorBidi" w:hAnsiTheme="majorBidi" w:cstheme="majorBidi" w:hint="cs"/>
          <w:sz w:val="28"/>
          <w:szCs w:val="28"/>
          <w:u w:val="single"/>
          <w:rtl/>
        </w:rPr>
        <w:t>צדיק יסוד עולם</w:t>
      </w:r>
    </w:p>
    <w:p w14:paraId="7C64BF35" w14:textId="77777777" w:rsidR="00D93B35" w:rsidRDefault="00D93B35" w:rsidP="00D93B35">
      <w:pPr>
        <w:bidi/>
        <w:jc w:val="both"/>
        <w:rPr>
          <w:rFonts w:asciiTheme="majorBidi" w:hAnsiTheme="majorBidi" w:cstheme="majorBidi"/>
          <w:rtl/>
        </w:rPr>
      </w:pPr>
      <w:r w:rsidRPr="004A698B">
        <w:rPr>
          <w:rFonts w:asciiTheme="majorBidi" w:hAnsiTheme="majorBidi" w:cstheme="majorBidi" w:hint="cs"/>
          <w:rtl/>
        </w:rPr>
        <w:t xml:space="preserve">כותב </w:t>
      </w:r>
      <w:r w:rsidRPr="004A698B">
        <w:rPr>
          <w:rFonts w:asciiTheme="majorBidi" w:hAnsiTheme="majorBidi" w:cstheme="majorBidi" w:hint="cs"/>
          <w:b/>
          <w:bCs/>
          <w:rtl/>
        </w:rPr>
        <w:t>השפת אמת</w:t>
      </w:r>
      <w:r w:rsidRPr="004A698B">
        <w:rPr>
          <w:rFonts w:asciiTheme="majorBidi" w:hAnsiTheme="majorBidi" w:cstheme="majorBidi" w:hint="cs"/>
          <w:rtl/>
        </w:rPr>
        <w:t xml:space="preserve"> </w:t>
      </w:r>
      <w:r w:rsidRPr="004A698B">
        <w:rPr>
          <w:rFonts w:asciiTheme="majorBidi" w:hAnsiTheme="majorBidi" w:cstheme="majorBidi" w:hint="cs"/>
          <w:sz w:val="20"/>
          <w:szCs w:val="20"/>
          <w:rtl/>
        </w:rPr>
        <w:t xml:space="preserve">(פר' וישב תרס''א ד''ה בפסוק ויהי) </w:t>
      </w:r>
      <w:r w:rsidRPr="004A698B">
        <w:rPr>
          <w:rFonts w:asciiTheme="majorBidi" w:hAnsiTheme="majorBidi" w:cstheme="majorBidi" w:hint="cs"/>
          <w:rtl/>
        </w:rPr>
        <w:t>''ויהי בבית אדוניו המצרי</w:t>
      </w:r>
      <w:r w:rsidRPr="004A698B">
        <w:rPr>
          <w:rStyle w:val="Appelnotedebasdep"/>
          <w:rFonts w:asciiTheme="majorBidi" w:hAnsiTheme="majorBidi" w:cstheme="majorBidi"/>
          <w:rtl/>
        </w:rPr>
        <w:footnoteReference w:id="7"/>
      </w:r>
      <w:r w:rsidRPr="004A698B">
        <w:rPr>
          <w:rFonts w:asciiTheme="majorBidi" w:hAnsiTheme="majorBidi" w:cstheme="majorBidi" w:hint="cs"/>
          <w:rtl/>
        </w:rPr>
        <w:t xml:space="preserve">. ויהי שם בבית הסהר. ויהי' בהויתו יהי'. הוא בחינת השתוות שלא קיבל שינוי </w:t>
      </w:r>
      <w:r w:rsidRPr="004A698B">
        <w:rPr>
          <w:rFonts w:asciiTheme="majorBidi" w:hAnsiTheme="majorBidi" w:cstheme="majorBidi" w:hint="cs"/>
          <w:rtl/>
        </w:rPr>
        <w:lastRenderedPageBreak/>
        <w:t>מכל אלה המקומות. וכ''כ ויוסף היה במצרים. הוא יוסף הרועה הוא המלך ולא נשתנה.וזהו בחינת צדיק יסוד עולם. ולכן היה הוא המכין לגאולה. שזה עיקר נסיון הגלות שלא יקבל שינוי ע''י זה''.</w:t>
      </w:r>
    </w:p>
    <w:p w14:paraId="465BCE89" w14:textId="5D8885E3" w:rsidR="004A698B" w:rsidRDefault="004A698B" w:rsidP="004A698B">
      <w:pPr>
        <w:bidi/>
        <w:jc w:val="both"/>
        <w:rPr>
          <w:rFonts w:asciiTheme="majorBidi" w:hAnsiTheme="majorBidi" w:cstheme="majorBidi"/>
          <w:rtl/>
        </w:rPr>
      </w:pPr>
      <w:r>
        <w:rPr>
          <w:rFonts w:asciiTheme="majorBidi" w:hAnsiTheme="majorBidi" w:cstheme="majorBidi" w:hint="cs"/>
          <w:rtl/>
        </w:rPr>
        <w:t xml:space="preserve">ועי' בפר' </w:t>
      </w:r>
      <w:r w:rsidRPr="004A698B">
        <w:rPr>
          <w:rFonts w:asciiTheme="majorBidi" w:hAnsiTheme="majorBidi" w:cstheme="majorBidi" w:hint="cs"/>
          <w:b/>
          <w:bCs/>
          <w:rtl/>
        </w:rPr>
        <w:t>וארא</w:t>
      </w:r>
      <w:r>
        <w:rPr>
          <w:rFonts w:asciiTheme="majorBidi" w:hAnsiTheme="majorBidi" w:cstheme="majorBidi" w:hint="cs"/>
          <w:rtl/>
        </w:rPr>
        <w:t xml:space="preserve"> </w:t>
      </w:r>
      <w:r w:rsidRPr="004A698B">
        <w:rPr>
          <w:rFonts w:asciiTheme="majorBidi" w:hAnsiTheme="majorBidi" w:cstheme="majorBidi" w:hint="cs"/>
          <w:sz w:val="20"/>
          <w:szCs w:val="20"/>
          <w:rtl/>
        </w:rPr>
        <w:t xml:space="preserve">(ו, כז) </w:t>
      </w:r>
      <w:r>
        <w:rPr>
          <w:rFonts w:asciiTheme="majorBidi" w:hAnsiTheme="majorBidi" w:cstheme="majorBidi" w:hint="cs"/>
          <w:rtl/>
        </w:rPr>
        <w:t>''</w:t>
      </w:r>
      <w:r w:rsidRPr="004A698B">
        <w:rPr>
          <w:rFonts w:asciiTheme="majorBidi" w:hAnsiTheme="majorBidi" w:cstheme="majorBidi"/>
          <w:rtl/>
        </w:rPr>
        <w:t>הֵם הַמְדַבְּרִים אֶל פַּרְעֹה מֶלֶךְ מִצְרַיִם לְהוֹצִיא אֶת בְּנֵי יִשְׂרָאֵל מִמִּצְרָיִם הוּא מֹשֶׁה וְאַהֲרֹן</w:t>
      </w:r>
      <w:r>
        <w:rPr>
          <w:rFonts w:asciiTheme="majorBidi" w:hAnsiTheme="majorBidi" w:cstheme="majorBidi" w:hint="cs"/>
          <w:rtl/>
        </w:rPr>
        <w:t>''.</w:t>
      </w:r>
    </w:p>
    <w:p w14:paraId="678B3CF3" w14:textId="7E35B9C1" w:rsidR="004A698B" w:rsidRPr="004A698B" w:rsidRDefault="004A698B" w:rsidP="004A698B">
      <w:pPr>
        <w:bidi/>
        <w:jc w:val="both"/>
        <w:rPr>
          <w:rFonts w:asciiTheme="majorBidi" w:hAnsiTheme="majorBidi" w:cstheme="majorBidi"/>
          <w:rtl/>
        </w:rPr>
      </w:pPr>
      <w:r>
        <w:rPr>
          <w:rFonts w:asciiTheme="majorBidi" w:hAnsiTheme="majorBidi" w:cstheme="majorBidi" w:hint="cs"/>
          <w:rtl/>
        </w:rPr>
        <w:t xml:space="preserve">וכותב </w:t>
      </w:r>
      <w:r w:rsidRPr="004A698B">
        <w:rPr>
          <w:rFonts w:asciiTheme="majorBidi" w:hAnsiTheme="majorBidi" w:cstheme="majorBidi" w:hint="cs"/>
          <w:b/>
          <w:bCs/>
          <w:rtl/>
        </w:rPr>
        <w:t>רש''י</w:t>
      </w:r>
      <w:r>
        <w:rPr>
          <w:rFonts w:asciiTheme="majorBidi" w:hAnsiTheme="majorBidi" w:cstheme="majorBidi" w:hint="cs"/>
          <w:rtl/>
        </w:rPr>
        <w:t xml:space="preserve"> </w:t>
      </w:r>
      <w:r w:rsidRPr="004A698B">
        <w:rPr>
          <w:rFonts w:asciiTheme="majorBidi" w:hAnsiTheme="majorBidi" w:cstheme="majorBidi" w:hint="cs"/>
          <w:rtl/>
        </w:rPr>
        <w:t>''</w:t>
      </w:r>
      <w:r w:rsidRPr="004A698B">
        <w:rPr>
          <w:rFonts w:asciiTheme="majorBidi" w:hAnsiTheme="majorBidi" w:cstheme="majorBidi"/>
          <w:rtl/>
        </w:rPr>
        <w:t>הוא משה ואהרן.</w:t>
      </w:r>
      <w:r w:rsidRPr="004A698B">
        <w:rPr>
          <w:rFonts w:asciiTheme="majorBidi" w:hAnsiTheme="majorBidi" w:cstheme="majorBidi"/>
          <w:b/>
          <w:bCs/>
          <w:rtl/>
        </w:rPr>
        <w:t xml:space="preserve"> </w:t>
      </w:r>
      <w:r w:rsidRPr="004A698B">
        <w:rPr>
          <w:rFonts w:asciiTheme="majorBidi" w:hAnsiTheme="majorBidi" w:cstheme="majorBidi"/>
          <w:rtl/>
        </w:rPr>
        <w:t>הם בשליחותם ובצדקתם מתחלה ועד סוף</w:t>
      </w:r>
      <w:r>
        <w:rPr>
          <w:rFonts w:asciiTheme="majorBidi" w:hAnsiTheme="majorBidi" w:cstheme="majorBidi" w:hint="cs"/>
          <w:rtl/>
        </w:rPr>
        <w:t>''.</w:t>
      </w:r>
    </w:p>
    <w:p w14:paraId="769E5410" w14:textId="77777777" w:rsidR="00203A26" w:rsidRPr="004A698B" w:rsidRDefault="00203A26" w:rsidP="00203A26">
      <w:pPr>
        <w:bidi/>
        <w:jc w:val="both"/>
        <w:rPr>
          <w:rFonts w:asciiTheme="majorBidi" w:hAnsiTheme="majorBidi" w:cstheme="majorBidi"/>
          <w:rtl/>
        </w:rPr>
      </w:pPr>
    </w:p>
    <w:p w14:paraId="679C958C" w14:textId="07B95E72" w:rsidR="00203A26" w:rsidRPr="004A698B" w:rsidRDefault="00203A26" w:rsidP="00203A26">
      <w:pPr>
        <w:bidi/>
        <w:jc w:val="both"/>
        <w:rPr>
          <w:rFonts w:asciiTheme="majorBidi" w:hAnsiTheme="majorBidi" w:cstheme="majorBidi"/>
          <w:sz w:val="28"/>
          <w:szCs w:val="28"/>
          <w:u w:val="single"/>
          <w:rtl/>
        </w:rPr>
      </w:pPr>
      <w:r w:rsidRPr="004A698B">
        <w:rPr>
          <w:rFonts w:asciiTheme="majorBidi" w:hAnsiTheme="majorBidi" w:cstheme="majorBidi" w:hint="cs"/>
          <w:sz w:val="28"/>
          <w:szCs w:val="28"/>
          <w:u w:val="single"/>
          <w:rtl/>
        </w:rPr>
        <w:t>גדר של צדיק ורשע</w:t>
      </w:r>
    </w:p>
    <w:p w14:paraId="6FDA98E4" w14:textId="5CFDE0AD" w:rsidR="00203A26" w:rsidRDefault="00203A26" w:rsidP="00203A26">
      <w:pPr>
        <w:bidi/>
        <w:jc w:val="both"/>
        <w:rPr>
          <w:rFonts w:asciiTheme="majorBidi" w:hAnsiTheme="majorBidi" w:cstheme="majorBidi"/>
          <w:rtl/>
        </w:rPr>
      </w:pPr>
      <w:r w:rsidRPr="004A698B">
        <w:rPr>
          <w:rFonts w:asciiTheme="majorBidi" w:hAnsiTheme="majorBidi" w:cstheme="majorBidi" w:hint="cs"/>
          <w:rtl/>
        </w:rPr>
        <w:t xml:space="preserve">עי' </w:t>
      </w:r>
      <w:r w:rsidRPr="004A698B">
        <w:rPr>
          <w:rFonts w:asciiTheme="majorBidi" w:hAnsiTheme="majorBidi" w:cstheme="majorBidi" w:hint="cs"/>
          <w:b/>
          <w:bCs/>
          <w:rtl/>
        </w:rPr>
        <w:t>עלי שור</w:t>
      </w:r>
      <w:r w:rsidRPr="004A698B">
        <w:rPr>
          <w:rFonts w:asciiTheme="majorBidi" w:hAnsiTheme="majorBidi" w:cstheme="majorBidi" w:hint="cs"/>
          <w:rtl/>
        </w:rPr>
        <w:t xml:space="preserve"> </w:t>
      </w:r>
      <w:r w:rsidRPr="004A698B">
        <w:rPr>
          <w:rFonts w:asciiTheme="majorBidi" w:hAnsiTheme="majorBidi" w:cstheme="majorBidi" w:hint="cs"/>
          <w:sz w:val="20"/>
          <w:szCs w:val="20"/>
          <w:rtl/>
        </w:rPr>
        <w:t>(ח''ב עמ' קפב)</w:t>
      </w:r>
      <w:r w:rsidRPr="004A698B">
        <w:rPr>
          <w:rFonts w:asciiTheme="majorBidi" w:hAnsiTheme="majorBidi" w:cstheme="majorBidi" w:hint="cs"/>
          <w:rtl/>
        </w:rPr>
        <w:t>.</w:t>
      </w:r>
    </w:p>
    <w:p w14:paraId="3E3D8220" w14:textId="77777777" w:rsidR="00B4733F" w:rsidRDefault="00B4733F" w:rsidP="00B4733F">
      <w:pPr>
        <w:bidi/>
        <w:jc w:val="both"/>
        <w:rPr>
          <w:rFonts w:asciiTheme="majorBidi" w:hAnsiTheme="majorBidi" w:cstheme="majorBidi"/>
          <w:rtl/>
        </w:rPr>
      </w:pPr>
    </w:p>
    <w:p w14:paraId="2D3F8695" w14:textId="6B15E950" w:rsidR="00B4733F" w:rsidRPr="00B4733F" w:rsidRDefault="00B4733F" w:rsidP="00B4733F">
      <w:pPr>
        <w:bidi/>
        <w:jc w:val="both"/>
        <w:rPr>
          <w:rFonts w:asciiTheme="majorBidi" w:hAnsiTheme="majorBidi" w:cstheme="majorBidi"/>
          <w:sz w:val="28"/>
          <w:szCs w:val="28"/>
          <w:u w:val="single"/>
          <w:rtl/>
        </w:rPr>
      </w:pPr>
      <w:r w:rsidRPr="00B4733F">
        <w:rPr>
          <w:rFonts w:asciiTheme="majorBidi" w:hAnsiTheme="majorBidi" w:cstheme="majorBidi" w:hint="cs"/>
          <w:sz w:val="28"/>
          <w:szCs w:val="28"/>
          <w:u w:val="single"/>
          <w:rtl/>
        </w:rPr>
        <w:t>איזה סוג יסורין יש לצדיקים בעוה''ז</w:t>
      </w:r>
      <w:r w:rsidRPr="00B4733F">
        <w:rPr>
          <w:rFonts w:asciiTheme="majorBidi" w:hAnsiTheme="majorBidi" w:cstheme="majorBidi" w:hint="cs"/>
          <w:sz w:val="28"/>
          <w:szCs w:val="28"/>
          <w:rtl/>
        </w:rPr>
        <w:t>?</w:t>
      </w:r>
    </w:p>
    <w:p w14:paraId="5336B651" w14:textId="4E9620C3" w:rsidR="00B4733F" w:rsidRPr="004A698B" w:rsidRDefault="00B4733F" w:rsidP="00B4733F">
      <w:pPr>
        <w:bidi/>
        <w:jc w:val="both"/>
        <w:rPr>
          <w:rFonts w:asciiTheme="majorBidi" w:hAnsiTheme="majorBidi" w:cstheme="majorBidi"/>
        </w:rPr>
      </w:pPr>
      <w:r>
        <w:rPr>
          <w:rFonts w:asciiTheme="majorBidi" w:hAnsiTheme="majorBidi" w:cs="Times New Roman" w:hint="cs"/>
          <w:rtl/>
        </w:rPr>
        <w:t xml:space="preserve">כתב </w:t>
      </w:r>
      <w:r w:rsidRPr="00B4733F">
        <w:rPr>
          <w:rFonts w:asciiTheme="majorBidi" w:hAnsiTheme="majorBidi" w:cs="Times New Roman" w:hint="cs"/>
          <w:b/>
          <w:bCs/>
          <w:rtl/>
        </w:rPr>
        <w:t>המהר''ל</w:t>
      </w:r>
      <w:r>
        <w:rPr>
          <w:rFonts w:asciiTheme="majorBidi" w:hAnsiTheme="majorBidi" w:cs="Times New Roman" w:hint="cs"/>
          <w:rtl/>
        </w:rPr>
        <w:t xml:space="preserve"> </w:t>
      </w:r>
      <w:r w:rsidRPr="00B4733F">
        <w:rPr>
          <w:rFonts w:asciiTheme="majorBidi" w:hAnsiTheme="majorBidi" w:cs="Times New Roman" w:hint="cs"/>
          <w:sz w:val="20"/>
          <w:szCs w:val="20"/>
          <w:rtl/>
        </w:rPr>
        <w:t>(</w:t>
      </w:r>
      <w:r w:rsidRPr="00B4733F">
        <w:rPr>
          <w:rFonts w:asciiTheme="majorBidi" w:hAnsiTheme="majorBidi" w:cs="Times New Roman"/>
          <w:sz w:val="20"/>
          <w:szCs w:val="20"/>
          <w:rtl/>
        </w:rPr>
        <w:t>גבורות ה' פט</w:t>
      </w:r>
      <w:r w:rsidRPr="00B4733F">
        <w:rPr>
          <w:rFonts w:asciiTheme="majorBidi" w:hAnsiTheme="majorBidi" w:cs="Times New Roman" w:hint="cs"/>
          <w:sz w:val="20"/>
          <w:szCs w:val="20"/>
          <w:rtl/>
        </w:rPr>
        <w:t>''</w:t>
      </w:r>
      <w:r w:rsidRPr="00B4733F">
        <w:rPr>
          <w:rFonts w:asciiTheme="majorBidi" w:hAnsiTheme="majorBidi" w:cs="Times New Roman"/>
          <w:sz w:val="20"/>
          <w:szCs w:val="20"/>
          <w:rtl/>
        </w:rPr>
        <w:t>ז</w:t>
      </w:r>
      <w:r w:rsidRPr="00B4733F">
        <w:rPr>
          <w:rFonts w:asciiTheme="majorBidi" w:hAnsiTheme="majorBidi" w:cs="Times New Roman" w:hint="cs"/>
          <w:sz w:val="20"/>
          <w:szCs w:val="20"/>
          <w:rtl/>
        </w:rPr>
        <w:t>)</w:t>
      </w:r>
      <w:r w:rsidRPr="00B4733F">
        <w:rPr>
          <w:rFonts w:asciiTheme="majorBidi" w:hAnsiTheme="majorBidi" w:cstheme="majorBidi" w:hint="cs"/>
          <w:sz w:val="20"/>
          <w:szCs w:val="20"/>
          <w:rtl/>
        </w:rPr>
        <w:t xml:space="preserve"> </w:t>
      </w:r>
      <w:r>
        <w:rPr>
          <w:rFonts w:asciiTheme="majorBidi" w:hAnsiTheme="majorBidi" w:cstheme="majorBidi" w:hint="cs"/>
          <w:rtl/>
        </w:rPr>
        <w:t>''</w:t>
      </w:r>
      <w:r w:rsidRPr="00B4733F">
        <w:rPr>
          <w:rFonts w:asciiTheme="majorBidi" w:hAnsiTheme="majorBidi" w:cs="Times New Roman"/>
          <w:rtl/>
        </w:rPr>
        <w:t xml:space="preserve">ותהר האשה ותלד בן וגו' והא הות מעברא ביה מעיקרא אמר רב יודא בר ביזנא מקיש לידתה להורתה מה הורתה שלא בצער אף לידתה שלא בצער, מכאן לנשים צדקניות שלא היו בפתקא של חוה. ביאור זה דילפינן בסמוך דהיתה מעוברת קודם שהחזירה כדלקמן, ודרשו ז"ל שמה שכתוב ותהר ותלד ללמוד בהקיש שלא היה לה צער לידה. ויש לך לדעת, כי האדם אשר ברא השם יתברך הוא משלימות הצורה שבנמצאות התחתונים, ומה שהוא משלימות הצורה לא ימשוך אחריו חסרון ולא פחיתות, ולא היה תחילת בריאת האדם להיות לו שום צער בעולם ולא בפרנסה שלו, כי אם אחר החטא כדכתיב בפירוש בקרא (בראשית ג') ארורה האדמה בעבורך בעצבון תאכלנה. כי אם היה לפי סדר המציאות שיהיה לאדם רע לא היה האדם נמצא, כי המציאות אשר היה לאדם ולכל הנמצאים בודאי הוא מפני שכן ראוי שיהיה נמצא, ולרע אין ראוי מציאות כלל לכך בכל הנמצאים כתיב (שם א') וירא כי טוב אלא שהרע הוא מן האדם העושה הרע. ולפיכך הנשים הצדקניות לא היו בפתקא של חוה, מפני שהם תחת סדר המציאות אשר אין שם רע ובשביל זה יולדות שלא בצער כלל, ובפרט כאשר הולידה את משה שהוא עיקר מציאות העולם לא היה ראוי שיהיה צער בשביל לידה זאת. וכאשר תבין עוד יש לך לדעת, כי העליונים שלא בצער והתחתונים הם בצער תמיד, ואי אפשר לך </w:t>
      </w:r>
      <w:r w:rsidRPr="00B4733F">
        <w:rPr>
          <w:rFonts w:asciiTheme="majorBidi" w:hAnsiTheme="majorBidi" w:cs="Times New Roman"/>
          <w:rtl/>
        </w:rPr>
        <w:lastRenderedPageBreak/>
        <w:t xml:space="preserve">לומר אלא כי הדברים העליונים אשר אין הצורה מוטבעת בחומר, אינם מתפעלים ומקבלים צער, </w:t>
      </w:r>
      <w:r w:rsidRPr="00B4733F">
        <w:rPr>
          <w:rFonts w:asciiTheme="majorBidi" w:hAnsiTheme="majorBidi" w:cs="Times New Roman"/>
          <w:u w:val="single"/>
          <w:rtl/>
        </w:rPr>
        <w:t>והצדיקים בעבור שאינם נוטים אחר החומר אשר בו החטא והיצר הרע, רק נוטים אל הצורה לכך אינם מקבלים צער וימשך הנהגתם אחר הצורה שאין בה צער כלל</w:t>
      </w:r>
      <w:r w:rsidRPr="00B4733F">
        <w:rPr>
          <w:rFonts w:asciiTheme="majorBidi" w:hAnsiTheme="majorBidi" w:cs="Times New Roman"/>
          <w:rtl/>
        </w:rPr>
        <w:t>. ולפיכך כאשר הולידה יוכבד את משה שבו שלימות הצורה יותר מכל אדם אשר על פני האדמה לא היה לאמו צער לידה, כי כל ענין משה שהיה נוטה אחר הצורה ונבדל מן טבע החומר. ודברים אלו אין הרצון בזה</w:t>
      </w:r>
      <w:r>
        <w:rPr>
          <w:rStyle w:val="Appelnotedebasdep"/>
          <w:rFonts w:asciiTheme="majorBidi" w:hAnsiTheme="majorBidi" w:cs="Times New Roman"/>
          <w:rtl/>
        </w:rPr>
        <w:footnoteReference w:id="8"/>
      </w:r>
      <w:r w:rsidRPr="00B4733F">
        <w:rPr>
          <w:rFonts w:asciiTheme="majorBidi" w:hAnsiTheme="majorBidi" w:cs="Times New Roman"/>
          <w:rtl/>
        </w:rPr>
        <w:t xml:space="preserve"> שאין צער לצדיקים כלל, </w:t>
      </w:r>
      <w:r w:rsidRPr="00B4733F">
        <w:rPr>
          <w:rFonts w:asciiTheme="majorBidi" w:hAnsiTheme="majorBidi" w:cs="Times New Roman"/>
          <w:u w:val="single"/>
          <w:rtl/>
        </w:rPr>
        <w:t>כי לא תמצא צער זולת בצדיקים כדי לנקותם מחטא ועון</w:t>
      </w:r>
      <w:r>
        <w:rPr>
          <w:rStyle w:val="Appelnotedebasdep"/>
          <w:rFonts w:asciiTheme="majorBidi" w:hAnsiTheme="majorBidi" w:cs="Times New Roman"/>
          <w:u w:val="single"/>
          <w:rtl/>
        </w:rPr>
        <w:footnoteReference w:id="9"/>
      </w:r>
      <w:r w:rsidRPr="00B4733F">
        <w:rPr>
          <w:rFonts w:asciiTheme="majorBidi" w:hAnsiTheme="majorBidi" w:cs="Times New Roman"/>
          <w:u w:val="single"/>
          <w:rtl/>
        </w:rPr>
        <w:t>, אבל הכונה בזה היסורים אשר הם באים מפאת החומר כמנהגו של עולם, והצדיקים הנוטים אחר הצורה לא תמצא בהם הצער הזה שהוא בשביל החומר</w:t>
      </w:r>
      <w:r w:rsidRPr="00B4733F">
        <w:rPr>
          <w:rFonts w:asciiTheme="majorBidi" w:hAnsiTheme="majorBidi" w:cs="Times New Roman"/>
          <w:rtl/>
        </w:rPr>
        <w:t>, והחלוק הזה יש לך להבין מאד</w:t>
      </w:r>
      <w:r>
        <w:rPr>
          <w:rFonts w:asciiTheme="majorBidi" w:hAnsiTheme="majorBidi" w:cs="Times New Roman" w:hint="cs"/>
          <w:rtl/>
        </w:rPr>
        <w:t>''.</w:t>
      </w:r>
    </w:p>
    <w:p w14:paraId="1B49E1B6" w14:textId="77777777" w:rsidR="00D93B35" w:rsidRPr="004A698B" w:rsidRDefault="00D93B35" w:rsidP="00D93B35">
      <w:pPr>
        <w:bidi/>
        <w:jc w:val="both"/>
        <w:rPr>
          <w:rFonts w:asciiTheme="majorBidi" w:hAnsiTheme="majorBidi" w:cstheme="majorBidi"/>
          <w:rtl/>
        </w:rPr>
      </w:pPr>
    </w:p>
    <w:p w14:paraId="197544FE" w14:textId="77777777" w:rsidR="006416C6" w:rsidRPr="004A698B" w:rsidRDefault="006416C6" w:rsidP="006416C6">
      <w:pPr>
        <w:bidi/>
        <w:jc w:val="both"/>
        <w:rPr>
          <w:rFonts w:asciiTheme="majorBidi" w:hAnsiTheme="majorBidi" w:cstheme="majorBidi"/>
          <w:rtl/>
        </w:rPr>
      </w:pPr>
    </w:p>
    <w:bookmarkEnd w:id="3"/>
    <w:p w14:paraId="269CC956" w14:textId="77777777" w:rsidR="00B45BF4" w:rsidRPr="004A698B" w:rsidRDefault="00B45BF4" w:rsidP="00B45BF4">
      <w:pPr>
        <w:bidi/>
        <w:jc w:val="both"/>
        <w:rPr>
          <w:rFonts w:asciiTheme="majorBidi" w:hAnsiTheme="majorBidi" w:cstheme="majorBidi"/>
          <w:rtl/>
        </w:rPr>
      </w:pPr>
    </w:p>
    <w:p w14:paraId="691DCA07" w14:textId="77777777" w:rsidR="008545C4" w:rsidRPr="004A698B" w:rsidRDefault="008545C4" w:rsidP="008545C4">
      <w:pPr>
        <w:bidi/>
        <w:jc w:val="both"/>
        <w:rPr>
          <w:rFonts w:asciiTheme="majorBidi" w:hAnsiTheme="majorBidi" w:cstheme="majorBidi"/>
          <w:rtl/>
        </w:rPr>
      </w:pPr>
    </w:p>
    <w:p w14:paraId="3D475876" w14:textId="77777777" w:rsidR="008545C4" w:rsidRPr="004A698B" w:rsidRDefault="008545C4" w:rsidP="008545C4">
      <w:pPr>
        <w:bidi/>
        <w:jc w:val="both"/>
        <w:rPr>
          <w:rFonts w:asciiTheme="majorBidi" w:hAnsiTheme="majorBidi" w:cstheme="majorBidi"/>
          <w:rtl/>
        </w:rPr>
      </w:pPr>
    </w:p>
    <w:p w14:paraId="107BE937" w14:textId="77777777" w:rsidR="002E598E" w:rsidRPr="004A698B" w:rsidRDefault="002E598E" w:rsidP="002E598E">
      <w:pPr>
        <w:bidi/>
        <w:jc w:val="both"/>
        <w:rPr>
          <w:rFonts w:asciiTheme="majorBidi" w:hAnsiTheme="majorBidi" w:cstheme="majorBidi"/>
        </w:rPr>
      </w:pPr>
    </w:p>
    <w:p w14:paraId="6C3D1842" w14:textId="77777777" w:rsidR="002E598E" w:rsidRPr="004A698B" w:rsidRDefault="002E598E" w:rsidP="002E598E">
      <w:pPr>
        <w:bidi/>
        <w:jc w:val="both"/>
        <w:rPr>
          <w:rFonts w:asciiTheme="majorBidi" w:hAnsiTheme="majorBidi" w:cstheme="majorBidi"/>
        </w:rPr>
      </w:pPr>
    </w:p>
    <w:sectPr w:rsidR="002E598E" w:rsidRPr="004A698B" w:rsidSect="004A698B">
      <w:pgSz w:w="8391" w:h="11906" w:code="11"/>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6AD7F" w14:textId="77777777" w:rsidR="00E05992" w:rsidRDefault="00E05992" w:rsidP="002E598E">
      <w:pPr>
        <w:spacing w:after="0" w:line="240" w:lineRule="auto"/>
      </w:pPr>
      <w:r>
        <w:separator/>
      </w:r>
    </w:p>
  </w:endnote>
  <w:endnote w:type="continuationSeparator" w:id="0">
    <w:p w14:paraId="08C86B91" w14:textId="77777777" w:rsidR="00E05992" w:rsidRDefault="00E05992" w:rsidP="002E5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04A82" w14:textId="77777777" w:rsidR="00E05992" w:rsidRDefault="00E05992" w:rsidP="002E598E">
      <w:pPr>
        <w:spacing w:after="0" w:line="240" w:lineRule="auto"/>
      </w:pPr>
      <w:r>
        <w:separator/>
      </w:r>
    </w:p>
  </w:footnote>
  <w:footnote w:type="continuationSeparator" w:id="0">
    <w:p w14:paraId="00519C1A" w14:textId="77777777" w:rsidR="00E05992" w:rsidRDefault="00E05992" w:rsidP="002E598E">
      <w:pPr>
        <w:spacing w:after="0" w:line="240" w:lineRule="auto"/>
      </w:pPr>
      <w:r>
        <w:continuationSeparator/>
      </w:r>
    </w:p>
  </w:footnote>
  <w:footnote w:id="1">
    <w:p w14:paraId="207017F7" w14:textId="48AE83BE" w:rsidR="002E598E" w:rsidRPr="004A698B" w:rsidRDefault="002E598E" w:rsidP="002E598E">
      <w:pPr>
        <w:pStyle w:val="Notedebasdepage"/>
        <w:bidi/>
        <w:jc w:val="both"/>
        <w:rPr>
          <w:rFonts w:asciiTheme="majorBidi" w:hAnsiTheme="majorBidi" w:cstheme="majorBidi"/>
          <w:sz w:val="16"/>
          <w:szCs w:val="16"/>
          <w:rtl/>
        </w:rPr>
      </w:pPr>
      <w:r w:rsidRPr="004A698B">
        <w:rPr>
          <w:rStyle w:val="Appelnotedebasdep"/>
          <w:rFonts w:asciiTheme="majorBidi" w:hAnsiTheme="majorBidi" w:cstheme="majorBidi"/>
          <w:sz w:val="16"/>
          <w:szCs w:val="16"/>
        </w:rPr>
        <w:footnoteRef/>
      </w:r>
      <w:r w:rsidRPr="004A698B">
        <w:rPr>
          <w:rFonts w:asciiTheme="majorBidi" w:hAnsiTheme="majorBidi" w:cstheme="majorBidi"/>
          <w:sz w:val="16"/>
          <w:szCs w:val="16"/>
        </w:rPr>
        <w:t xml:space="preserve"> </w:t>
      </w:r>
      <w:r w:rsidRPr="004A698B">
        <w:rPr>
          <w:rFonts w:asciiTheme="majorBidi" w:hAnsiTheme="majorBidi" w:cstheme="majorBidi"/>
          <w:sz w:val="16"/>
          <w:szCs w:val="16"/>
          <w:rtl/>
        </w:rPr>
        <w:t xml:space="preserve"> ובאמת זה גמ' מפורשת </w:t>
      </w:r>
      <w:r w:rsidRPr="004A698B">
        <w:rPr>
          <w:rFonts w:asciiTheme="majorBidi" w:hAnsiTheme="majorBidi" w:cstheme="majorBidi"/>
          <w:b/>
          <w:bCs/>
          <w:sz w:val="16"/>
          <w:szCs w:val="16"/>
          <w:rtl/>
        </w:rPr>
        <w:t>בחולין</w:t>
      </w:r>
      <w:r w:rsidRPr="004A698B">
        <w:rPr>
          <w:rFonts w:asciiTheme="majorBidi" w:hAnsiTheme="majorBidi" w:cstheme="majorBidi"/>
          <w:sz w:val="16"/>
          <w:szCs w:val="16"/>
          <w:rtl/>
        </w:rPr>
        <w:t xml:space="preserve"> </w:t>
      </w:r>
      <w:r w:rsidRPr="004A698B">
        <w:rPr>
          <w:rFonts w:asciiTheme="majorBidi" w:hAnsiTheme="majorBidi" w:cstheme="majorBidi"/>
          <w:sz w:val="14"/>
          <w:szCs w:val="14"/>
          <w:rtl/>
        </w:rPr>
        <w:t xml:space="preserve">(דף פו.) </w:t>
      </w:r>
      <w:r w:rsidRPr="004A698B">
        <w:rPr>
          <w:rFonts w:asciiTheme="majorBidi" w:hAnsiTheme="majorBidi" w:cstheme="majorBidi"/>
          <w:sz w:val="16"/>
          <w:szCs w:val="16"/>
          <w:rtl/>
        </w:rPr>
        <w:t>כנ''ל, ולא ידעתי למה לא הביאה.</w:t>
      </w:r>
    </w:p>
  </w:footnote>
  <w:footnote w:id="2">
    <w:p w14:paraId="7CAE8AC4" w14:textId="77777777" w:rsidR="002E598E" w:rsidRPr="004A698B" w:rsidRDefault="002E598E" w:rsidP="002E598E">
      <w:pPr>
        <w:pStyle w:val="Notedebasdepage"/>
        <w:bidi/>
        <w:jc w:val="both"/>
        <w:rPr>
          <w:rFonts w:asciiTheme="majorBidi" w:hAnsiTheme="majorBidi" w:cstheme="majorBidi"/>
          <w:sz w:val="16"/>
          <w:szCs w:val="16"/>
          <w:rtl/>
        </w:rPr>
      </w:pPr>
      <w:r w:rsidRPr="004A698B">
        <w:rPr>
          <w:rStyle w:val="Appelnotedebasdep"/>
          <w:rFonts w:asciiTheme="majorBidi" w:hAnsiTheme="majorBidi" w:cstheme="majorBidi"/>
          <w:sz w:val="16"/>
          <w:szCs w:val="16"/>
        </w:rPr>
        <w:footnoteRef/>
      </w:r>
      <w:r w:rsidRPr="004A698B">
        <w:rPr>
          <w:rFonts w:asciiTheme="majorBidi" w:hAnsiTheme="majorBidi" w:cstheme="majorBidi"/>
          <w:sz w:val="16"/>
          <w:szCs w:val="16"/>
        </w:rPr>
        <w:t xml:space="preserve"> </w:t>
      </w:r>
      <w:r w:rsidRPr="004A698B">
        <w:rPr>
          <w:rFonts w:asciiTheme="majorBidi" w:hAnsiTheme="majorBidi" w:cstheme="majorBidi"/>
          <w:sz w:val="16"/>
          <w:szCs w:val="16"/>
          <w:rtl/>
        </w:rPr>
        <w:t xml:space="preserve"> וקשה לי כי הטור אזיל בשיטת הרש''ל דמיוחס עדיף, א''כ הטור אזיל לשיטתיה במאי דאמר שם שלא יהא בכל הנלוים אליו בעל עבירה.</w:t>
      </w:r>
    </w:p>
  </w:footnote>
  <w:footnote w:id="3">
    <w:p w14:paraId="04E7C5EA" w14:textId="4848F097" w:rsidR="008545C4" w:rsidRPr="004A698B" w:rsidRDefault="008545C4" w:rsidP="008545C4">
      <w:pPr>
        <w:pStyle w:val="Notedebasdepage"/>
        <w:bidi/>
        <w:jc w:val="both"/>
        <w:rPr>
          <w:rFonts w:ascii="Times New Roman" w:hAnsi="Times New Roman" w:cs="Times New Roman"/>
          <w:sz w:val="16"/>
          <w:szCs w:val="16"/>
          <w:rtl/>
        </w:rPr>
      </w:pPr>
      <w:r w:rsidRPr="004A698B">
        <w:rPr>
          <w:rStyle w:val="Appelnotedebasdep"/>
          <w:rFonts w:ascii="Times New Roman" w:hAnsi="Times New Roman" w:cs="Times New Roman"/>
          <w:sz w:val="16"/>
          <w:szCs w:val="16"/>
        </w:rPr>
        <w:footnoteRef/>
      </w:r>
      <w:r w:rsidRPr="004A698B">
        <w:rPr>
          <w:rFonts w:ascii="Times New Roman" w:hAnsi="Times New Roman" w:cs="Times New Roman"/>
          <w:sz w:val="16"/>
          <w:szCs w:val="16"/>
        </w:rPr>
        <w:t xml:space="preserve"> </w:t>
      </w:r>
      <w:r w:rsidRPr="004A698B">
        <w:rPr>
          <w:rFonts w:ascii="Times New Roman" w:hAnsi="Times New Roman" w:cs="Times New Roman"/>
          <w:sz w:val="16"/>
          <w:szCs w:val="16"/>
          <w:rtl/>
        </w:rPr>
        <w:t xml:space="preserve"> </w:t>
      </w:r>
      <w:r w:rsidRPr="004A698B">
        <w:rPr>
          <w:rFonts w:ascii="Times New Roman" w:hAnsi="Times New Roman" w:cs="Times New Roman"/>
          <w:b/>
          <w:bCs/>
          <w:sz w:val="16"/>
          <w:szCs w:val="16"/>
          <w:rtl/>
        </w:rPr>
        <w:t>שוחר טוב תהילים</w:t>
      </w:r>
      <w:r w:rsidRPr="004A698B">
        <w:rPr>
          <w:rFonts w:ascii="Times New Roman" w:hAnsi="Times New Roman" w:cs="Times New Roman"/>
          <w:sz w:val="16"/>
          <w:szCs w:val="16"/>
          <w:rtl/>
        </w:rPr>
        <w:t xml:space="preserve"> </w:t>
      </w:r>
      <w:r w:rsidRPr="004A698B">
        <w:rPr>
          <w:rFonts w:ascii="Times New Roman" w:hAnsi="Times New Roman" w:cs="Times New Roman"/>
          <w:sz w:val="14"/>
          <w:szCs w:val="14"/>
          <w:rtl/>
        </w:rPr>
        <w:t>(קיד, ב)</w:t>
      </w:r>
      <w:r w:rsidRPr="004A698B">
        <w:rPr>
          <w:rFonts w:ascii="Times New Roman" w:hAnsi="Times New Roman" w:cs="Times New Roman"/>
          <w:sz w:val="16"/>
          <w:szCs w:val="16"/>
          <w:rtl/>
        </w:rPr>
        <w:t>.</w:t>
      </w:r>
    </w:p>
  </w:footnote>
  <w:footnote w:id="4">
    <w:p w14:paraId="7D6ABB0F" w14:textId="55716A77" w:rsidR="0081449A" w:rsidRPr="004A698B" w:rsidRDefault="0081449A" w:rsidP="0081449A">
      <w:pPr>
        <w:pStyle w:val="Notedebasdepage"/>
        <w:bidi/>
        <w:jc w:val="both"/>
        <w:rPr>
          <w:rFonts w:ascii="Times New Roman" w:hAnsi="Times New Roman" w:cs="Times New Roman"/>
          <w:sz w:val="16"/>
          <w:szCs w:val="16"/>
          <w:rtl/>
        </w:rPr>
      </w:pPr>
      <w:r w:rsidRPr="004A698B">
        <w:rPr>
          <w:rStyle w:val="Appelnotedebasdep"/>
          <w:rFonts w:ascii="Times New Roman" w:hAnsi="Times New Roman" w:cs="Times New Roman"/>
          <w:sz w:val="16"/>
          <w:szCs w:val="16"/>
        </w:rPr>
        <w:footnoteRef/>
      </w:r>
      <w:r w:rsidRPr="004A698B">
        <w:rPr>
          <w:rFonts w:ascii="Times New Roman" w:hAnsi="Times New Roman" w:cs="Times New Roman"/>
          <w:sz w:val="16"/>
          <w:szCs w:val="16"/>
        </w:rPr>
        <w:t xml:space="preserve"> </w:t>
      </w:r>
      <w:r w:rsidRPr="004A698B">
        <w:rPr>
          <w:rFonts w:ascii="Times New Roman" w:hAnsi="Times New Roman" w:cs="Times New Roman"/>
          <w:sz w:val="16"/>
          <w:szCs w:val="16"/>
          <w:rtl/>
        </w:rPr>
        <w:t xml:space="preserve"> ובפירושו על </w:t>
      </w:r>
      <w:r w:rsidRPr="004A698B">
        <w:rPr>
          <w:rFonts w:ascii="Times New Roman" w:hAnsi="Times New Roman" w:cs="Times New Roman"/>
          <w:b/>
          <w:bCs/>
          <w:sz w:val="16"/>
          <w:szCs w:val="16"/>
          <w:rtl/>
        </w:rPr>
        <w:t>ישעיה</w:t>
      </w:r>
      <w:r w:rsidRPr="004A698B">
        <w:rPr>
          <w:rFonts w:ascii="Times New Roman" w:hAnsi="Times New Roman" w:cs="Times New Roman"/>
          <w:sz w:val="16"/>
          <w:szCs w:val="16"/>
          <w:rtl/>
        </w:rPr>
        <w:t xml:space="preserve"> </w:t>
      </w:r>
      <w:r w:rsidRPr="004A698B">
        <w:rPr>
          <w:rFonts w:ascii="Times New Roman" w:hAnsi="Times New Roman" w:cs="Times New Roman"/>
          <w:sz w:val="14"/>
          <w:szCs w:val="14"/>
          <w:rtl/>
        </w:rPr>
        <w:t xml:space="preserve">(ג, י) </w:t>
      </w:r>
      <w:r w:rsidRPr="004A698B">
        <w:rPr>
          <w:rFonts w:ascii="Times New Roman" w:hAnsi="Times New Roman" w:cs="Times New Roman"/>
          <w:sz w:val="16"/>
          <w:szCs w:val="16"/>
          <w:rtl/>
        </w:rPr>
        <w:t>הביא ראיה מהכתוב ''כי פרי מעלליהם יאכלו'' בלשון רבים.</w:t>
      </w:r>
    </w:p>
  </w:footnote>
  <w:footnote w:id="5">
    <w:p w14:paraId="645093D0" w14:textId="43A98850" w:rsidR="00B507B2" w:rsidRPr="004A698B" w:rsidRDefault="00B507B2" w:rsidP="00B507B2">
      <w:pPr>
        <w:pStyle w:val="Notedebasdepage"/>
        <w:bidi/>
        <w:jc w:val="both"/>
        <w:rPr>
          <w:rFonts w:ascii="Times New Roman" w:hAnsi="Times New Roman" w:cs="Times New Roman"/>
          <w:sz w:val="10"/>
          <w:szCs w:val="10"/>
          <w:rtl/>
        </w:rPr>
      </w:pPr>
      <w:r w:rsidRPr="004A698B">
        <w:rPr>
          <w:rStyle w:val="Appelnotedebasdep"/>
          <w:rFonts w:ascii="Times New Roman" w:hAnsi="Times New Roman" w:cs="Times New Roman"/>
          <w:sz w:val="16"/>
          <w:szCs w:val="16"/>
        </w:rPr>
        <w:footnoteRef/>
      </w:r>
      <w:r w:rsidRPr="004A698B">
        <w:rPr>
          <w:rFonts w:ascii="Times New Roman" w:hAnsi="Times New Roman" w:cs="Times New Roman"/>
          <w:sz w:val="16"/>
          <w:szCs w:val="16"/>
        </w:rPr>
        <w:t xml:space="preserve"> </w:t>
      </w:r>
      <w:r w:rsidRPr="004A698B">
        <w:rPr>
          <w:rFonts w:ascii="Times New Roman" w:hAnsi="Times New Roman" w:cs="Times New Roman"/>
          <w:sz w:val="16"/>
          <w:szCs w:val="16"/>
          <w:rtl/>
        </w:rPr>
        <w:t xml:space="preserve"> </w:t>
      </w:r>
      <w:r w:rsidRPr="004A698B">
        <w:rPr>
          <w:rFonts w:ascii="Times New Roman" w:hAnsi="Times New Roman" w:cs="Times New Roman"/>
          <w:b/>
          <w:bCs/>
          <w:sz w:val="16"/>
          <w:szCs w:val="16"/>
          <w:rtl/>
        </w:rPr>
        <w:t>משלי</w:t>
      </w:r>
      <w:r w:rsidRPr="004A698B">
        <w:rPr>
          <w:rFonts w:ascii="Times New Roman" w:hAnsi="Times New Roman" w:cs="Times New Roman"/>
          <w:sz w:val="16"/>
          <w:szCs w:val="16"/>
          <w:rtl/>
        </w:rPr>
        <w:t xml:space="preserve"> </w:t>
      </w:r>
      <w:r w:rsidRPr="004A698B">
        <w:rPr>
          <w:rFonts w:ascii="Times New Roman" w:hAnsi="Times New Roman" w:cs="Times New Roman"/>
          <w:sz w:val="14"/>
          <w:szCs w:val="14"/>
          <w:rtl/>
        </w:rPr>
        <w:t>(יד, יד).</w:t>
      </w:r>
    </w:p>
  </w:footnote>
  <w:footnote w:id="6">
    <w:p w14:paraId="71E9C0CD" w14:textId="47B24E45" w:rsidR="00B507B2" w:rsidRPr="004A698B" w:rsidRDefault="00B507B2" w:rsidP="00B507B2">
      <w:pPr>
        <w:pStyle w:val="Notedebasdepage"/>
        <w:bidi/>
        <w:jc w:val="both"/>
        <w:rPr>
          <w:rFonts w:ascii="Times New Roman" w:hAnsi="Times New Roman" w:cs="Times New Roman"/>
          <w:sz w:val="16"/>
          <w:szCs w:val="16"/>
          <w:rtl/>
        </w:rPr>
      </w:pPr>
      <w:r w:rsidRPr="004A698B">
        <w:rPr>
          <w:rStyle w:val="Appelnotedebasdep"/>
          <w:rFonts w:ascii="Times New Roman" w:hAnsi="Times New Roman" w:cs="Times New Roman"/>
          <w:sz w:val="16"/>
          <w:szCs w:val="16"/>
        </w:rPr>
        <w:footnoteRef/>
      </w:r>
      <w:r w:rsidRPr="004A698B">
        <w:rPr>
          <w:rFonts w:ascii="Times New Roman" w:hAnsi="Times New Roman" w:cs="Times New Roman"/>
          <w:sz w:val="16"/>
          <w:szCs w:val="16"/>
        </w:rPr>
        <w:t xml:space="preserve"> </w:t>
      </w:r>
      <w:r w:rsidRPr="004A698B">
        <w:rPr>
          <w:rFonts w:ascii="Times New Roman" w:hAnsi="Times New Roman" w:cs="Times New Roman"/>
          <w:sz w:val="16"/>
          <w:szCs w:val="16"/>
          <w:rtl/>
        </w:rPr>
        <w:t xml:space="preserve"> שהיא לעולם הבא.</w:t>
      </w:r>
    </w:p>
  </w:footnote>
  <w:footnote w:id="7">
    <w:p w14:paraId="40084805" w14:textId="77777777" w:rsidR="00D93B35" w:rsidRPr="004A698B" w:rsidRDefault="00D93B35" w:rsidP="00D93B35">
      <w:pPr>
        <w:pStyle w:val="Notedebasdepage"/>
        <w:bidi/>
        <w:jc w:val="both"/>
        <w:rPr>
          <w:rFonts w:asciiTheme="majorBidi" w:hAnsiTheme="majorBidi" w:cstheme="majorBidi"/>
          <w:sz w:val="16"/>
          <w:szCs w:val="16"/>
          <w:rtl/>
        </w:rPr>
      </w:pPr>
      <w:r w:rsidRPr="004A698B">
        <w:rPr>
          <w:rStyle w:val="Appelnotedebasdep"/>
          <w:rFonts w:asciiTheme="majorBidi" w:hAnsiTheme="majorBidi" w:cstheme="majorBidi"/>
          <w:sz w:val="16"/>
          <w:szCs w:val="16"/>
        </w:rPr>
        <w:footnoteRef/>
      </w:r>
      <w:r w:rsidRPr="004A698B">
        <w:rPr>
          <w:rFonts w:asciiTheme="majorBidi" w:hAnsiTheme="majorBidi" w:cstheme="majorBidi"/>
          <w:sz w:val="16"/>
          <w:szCs w:val="16"/>
        </w:rPr>
        <w:t xml:space="preserve"> </w:t>
      </w:r>
      <w:r w:rsidRPr="004A698B">
        <w:rPr>
          <w:rFonts w:asciiTheme="majorBidi" w:hAnsiTheme="majorBidi" w:cstheme="majorBidi"/>
          <w:sz w:val="16"/>
          <w:szCs w:val="16"/>
          <w:rtl/>
        </w:rPr>
        <w:t xml:space="preserve"> כתוב </w:t>
      </w:r>
      <w:r w:rsidRPr="004A698B">
        <w:rPr>
          <w:rFonts w:asciiTheme="majorBidi" w:hAnsiTheme="majorBidi" w:cstheme="majorBidi" w:hint="cs"/>
          <w:sz w:val="16"/>
          <w:szCs w:val="16"/>
          <w:rtl/>
        </w:rPr>
        <w:t>ב</w:t>
      </w:r>
      <w:r w:rsidRPr="004A698B">
        <w:rPr>
          <w:rFonts w:asciiTheme="majorBidi" w:hAnsiTheme="majorBidi" w:cstheme="majorBidi"/>
          <w:sz w:val="16"/>
          <w:szCs w:val="16"/>
          <w:rtl/>
        </w:rPr>
        <w:t>פסוק (פל''ט פ''ב) ''וַיְהִי יְהֹוָה אֶת יוֹסֵף וַיְהִי אִישׁ מַצְלִיחַ וַיְהִי בְּבֵית אֲדֹנָיו הַמִּצְרִי'', עוד כתוב (שם פ''כ) ''וַיִּקַּח אֲדֹנֵי יוֹסֵף אֹתוֹ וַיִּתְּנֵהוּ אֶל בֵּית הַסֹּהַר מְקוֹם אֲשֶׁר (אסורי) אֲסִירֵי הַמֶּלֶךְ אֲסוּרִים וַיְהִי שָׁם בְּבֵית הַסֹּהַר'', וקשה כי בשתי הפסוקים האלו סוף הפסוק נראה מיותר, וע''ז תירץ ש'ויהי' הוא בחינת השתוות...</w:t>
      </w:r>
    </w:p>
  </w:footnote>
  <w:footnote w:id="8">
    <w:p w14:paraId="2EBF98C4" w14:textId="23A353C9" w:rsidR="00B4733F" w:rsidRPr="00B4733F" w:rsidRDefault="00B4733F" w:rsidP="00B4733F">
      <w:pPr>
        <w:pStyle w:val="Notedebasdepage"/>
        <w:bidi/>
        <w:jc w:val="both"/>
        <w:rPr>
          <w:rFonts w:ascii="Times New Roman" w:hAnsi="Times New Roman" w:cs="Times New Roman"/>
          <w:sz w:val="16"/>
          <w:szCs w:val="16"/>
          <w:rtl/>
        </w:rPr>
      </w:pPr>
      <w:r w:rsidRPr="00B4733F">
        <w:rPr>
          <w:rStyle w:val="Appelnotedebasdep"/>
          <w:rFonts w:ascii="Times New Roman" w:hAnsi="Times New Roman" w:cs="Times New Roman"/>
          <w:sz w:val="16"/>
          <w:szCs w:val="16"/>
        </w:rPr>
        <w:footnoteRef/>
      </w:r>
      <w:r w:rsidRPr="00B4733F">
        <w:rPr>
          <w:rFonts w:ascii="Times New Roman" w:hAnsi="Times New Roman" w:cs="Times New Roman"/>
          <w:sz w:val="16"/>
          <w:szCs w:val="16"/>
        </w:rPr>
        <w:t xml:space="preserve"> </w:t>
      </w:r>
      <w:r w:rsidRPr="00B4733F">
        <w:rPr>
          <w:rFonts w:ascii="Times New Roman" w:hAnsi="Times New Roman" w:cs="Times New Roman"/>
          <w:sz w:val="16"/>
          <w:szCs w:val="16"/>
          <w:rtl/>
        </w:rPr>
        <w:t xml:space="preserve"> </w:t>
      </w:r>
      <w:r w:rsidRPr="00B4733F">
        <w:rPr>
          <w:rFonts w:ascii="Times New Roman" w:hAnsi="Times New Roman" w:cs="Times New Roman"/>
          <w:sz w:val="16"/>
          <w:szCs w:val="16"/>
          <w:rtl/>
        </w:rPr>
        <w:t>פי' אין הכוונה בזה.</w:t>
      </w:r>
    </w:p>
  </w:footnote>
  <w:footnote w:id="9">
    <w:p w14:paraId="7073AE2E" w14:textId="6371CC15" w:rsidR="00B4733F" w:rsidRPr="00B4733F" w:rsidRDefault="00B4733F" w:rsidP="00B4733F">
      <w:pPr>
        <w:pStyle w:val="Notedebasdepage"/>
        <w:bidi/>
        <w:jc w:val="both"/>
        <w:rPr>
          <w:rFonts w:ascii="Times New Roman" w:hAnsi="Times New Roman" w:cs="Times New Roman"/>
          <w:sz w:val="16"/>
          <w:szCs w:val="16"/>
          <w:rtl/>
        </w:rPr>
      </w:pPr>
      <w:r w:rsidRPr="00B4733F">
        <w:rPr>
          <w:rStyle w:val="Appelnotedebasdep"/>
          <w:rFonts w:ascii="Times New Roman" w:hAnsi="Times New Roman" w:cs="Times New Roman"/>
          <w:sz w:val="16"/>
          <w:szCs w:val="16"/>
        </w:rPr>
        <w:footnoteRef/>
      </w:r>
      <w:r w:rsidRPr="00B4733F">
        <w:rPr>
          <w:rFonts w:ascii="Times New Roman" w:hAnsi="Times New Roman" w:cs="Times New Roman"/>
          <w:sz w:val="16"/>
          <w:szCs w:val="16"/>
        </w:rPr>
        <w:t xml:space="preserve"> </w:t>
      </w:r>
      <w:r w:rsidRPr="00B4733F">
        <w:rPr>
          <w:rFonts w:ascii="Times New Roman" w:hAnsi="Times New Roman" w:cs="Times New Roman"/>
          <w:sz w:val="16"/>
          <w:szCs w:val="16"/>
          <w:rtl/>
        </w:rPr>
        <w:t xml:space="preserve"> </w:t>
      </w:r>
      <w:r w:rsidRPr="00B4733F">
        <w:rPr>
          <w:rFonts w:ascii="Times New Roman" w:hAnsi="Times New Roman" w:cs="Times New Roman"/>
          <w:sz w:val="16"/>
          <w:szCs w:val="16"/>
          <w:rtl/>
        </w:rPr>
        <w:t xml:space="preserve">כמו דאיתא </w:t>
      </w:r>
      <w:r w:rsidRPr="00B4733F">
        <w:rPr>
          <w:rFonts w:ascii="Times New Roman" w:hAnsi="Times New Roman" w:cs="Times New Roman"/>
          <w:b/>
          <w:bCs/>
          <w:sz w:val="16"/>
          <w:szCs w:val="16"/>
          <w:rtl/>
        </w:rPr>
        <w:t>בקידושין</w:t>
      </w:r>
      <w:r w:rsidRPr="00B4733F">
        <w:rPr>
          <w:rFonts w:ascii="Times New Roman" w:hAnsi="Times New Roman" w:cs="Times New Roman"/>
          <w:sz w:val="16"/>
          <w:szCs w:val="16"/>
          <w:rtl/>
        </w:rPr>
        <w:t xml:space="preserve"> </w:t>
      </w:r>
      <w:r w:rsidRPr="00B4733F">
        <w:rPr>
          <w:rFonts w:ascii="Times New Roman" w:hAnsi="Times New Roman" w:cs="Times New Roman"/>
          <w:sz w:val="14"/>
          <w:szCs w:val="14"/>
          <w:rtl/>
        </w:rPr>
        <w:t xml:space="preserve">(דף מ:) </w:t>
      </w:r>
      <w:r w:rsidRPr="00B4733F">
        <w:rPr>
          <w:rFonts w:ascii="Times New Roman" w:hAnsi="Times New Roman" w:cs="Times New Roman"/>
          <w:sz w:val="16"/>
          <w:szCs w:val="16"/>
          <w:rtl/>
        </w:rPr>
        <w:t>''</w:t>
      </w:r>
      <w:r w:rsidRPr="00B4733F">
        <w:rPr>
          <w:rFonts w:ascii="Times New Roman" w:hAnsi="Times New Roman" w:cs="Times New Roman"/>
          <w:sz w:val="16"/>
          <w:szCs w:val="16"/>
          <w:rtl/>
        </w:rPr>
        <w:t xml:space="preserve">אמר </w:t>
      </w:r>
      <w:r w:rsidRPr="00B4733F">
        <w:rPr>
          <w:rFonts w:ascii="Times New Roman" w:hAnsi="Times New Roman" w:cs="Times New Roman"/>
          <w:b/>
          <w:bCs/>
          <w:sz w:val="16"/>
          <w:szCs w:val="16"/>
          <w:rtl/>
        </w:rPr>
        <w:t>רבי אלעזר ברבי צדוק</w:t>
      </w:r>
      <w:r w:rsidRPr="00B4733F">
        <w:rPr>
          <w:rFonts w:ascii="Times New Roman" w:hAnsi="Times New Roman" w:cs="Times New Roman"/>
          <w:sz w:val="16"/>
          <w:szCs w:val="16"/>
          <w:rtl/>
        </w:rPr>
        <w:t xml:space="preserve"> למה צדיקים נמשלים בעולם הזה לאילן שכולו עומד במקום טהרה ונופו נוטה למקום טומאה נקצץ נופו כולו עומד במקום טהרה כך הקב''ה מביא יסורים על צדיקים בעולם הזה כדי שיירשו העולם הבא שנאמר והיה ראשיתך מצער ואחריתך ישגה מאד</w:t>
      </w:r>
      <w:r w:rsidRPr="00B4733F">
        <w:rPr>
          <w:rFonts w:ascii="Times New Roman" w:hAnsi="Times New Roman" w:cs="Times New Roman"/>
          <w:sz w:val="16"/>
          <w:szCs w:val="16"/>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258"/>
    <w:rsid w:val="00157E12"/>
    <w:rsid w:val="00186553"/>
    <w:rsid w:val="001A55CF"/>
    <w:rsid w:val="001D2779"/>
    <w:rsid w:val="00203A26"/>
    <w:rsid w:val="0022292B"/>
    <w:rsid w:val="002569C3"/>
    <w:rsid w:val="00287769"/>
    <w:rsid w:val="002E598E"/>
    <w:rsid w:val="0037514D"/>
    <w:rsid w:val="003D2B52"/>
    <w:rsid w:val="0047785A"/>
    <w:rsid w:val="004A698B"/>
    <w:rsid w:val="004E4EAE"/>
    <w:rsid w:val="005D7C52"/>
    <w:rsid w:val="006416C6"/>
    <w:rsid w:val="006E1F17"/>
    <w:rsid w:val="0081449A"/>
    <w:rsid w:val="008545C4"/>
    <w:rsid w:val="008B1FE9"/>
    <w:rsid w:val="009217F7"/>
    <w:rsid w:val="00A07614"/>
    <w:rsid w:val="00A149B3"/>
    <w:rsid w:val="00A47F80"/>
    <w:rsid w:val="00B45BF4"/>
    <w:rsid w:val="00B4733F"/>
    <w:rsid w:val="00B507B2"/>
    <w:rsid w:val="00B94BB5"/>
    <w:rsid w:val="00BE701B"/>
    <w:rsid w:val="00C3127A"/>
    <w:rsid w:val="00D0389A"/>
    <w:rsid w:val="00D56220"/>
    <w:rsid w:val="00D93B35"/>
    <w:rsid w:val="00E05992"/>
    <w:rsid w:val="00EB36DD"/>
    <w:rsid w:val="00F456D7"/>
    <w:rsid w:val="00F9425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6814"/>
  <w15:chartTrackingRefBased/>
  <w15:docId w15:val="{7BCDB1BE-B73D-4E2B-93C3-6B080695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2E598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E598E"/>
    <w:rPr>
      <w:noProof/>
      <w:sz w:val="20"/>
      <w:szCs w:val="20"/>
    </w:rPr>
  </w:style>
  <w:style w:type="character" w:styleId="Appelnotedebasdep">
    <w:name w:val="footnote reference"/>
    <w:basedOn w:val="Policepardfaut"/>
    <w:uiPriority w:val="99"/>
    <w:semiHidden/>
    <w:unhideWhenUsed/>
    <w:rsid w:val="002E598E"/>
    <w:rPr>
      <w:vertAlign w:val="superscript"/>
    </w:rPr>
  </w:style>
  <w:style w:type="character" w:styleId="Lienhypertexte">
    <w:name w:val="Hyperlink"/>
    <w:basedOn w:val="Policepardfaut"/>
    <w:uiPriority w:val="99"/>
    <w:unhideWhenUsed/>
    <w:rsid w:val="003D2B52"/>
    <w:rPr>
      <w:color w:val="0563C1" w:themeColor="hyperlink"/>
      <w:u w:val="single"/>
    </w:rPr>
  </w:style>
  <w:style w:type="character" w:styleId="Mentionnonrsolue">
    <w:name w:val="Unresolved Mention"/>
    <w:basedOn w:val="Policepardfaut"/>
    <w:uiPriority w:val="99"/>
    <w:semiHidden/>
    <w:unhideWhenUsed/>
    <w:rsid w:val="003D2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773DE-4484-4553-9477-57ADBF35A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7</Pages>
  <Words>1554</Words>
  <Characters>8553</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15</cp:revision>
  <dcterms:created xsi:type="dcterms:W3CDTF">2023-03-26T22:30:00Z</dcterms:created>
  <dcterms:modified xsi:type="dcterms:W3CDTF">2026-04-03T04:29:00Z</dcterms:modified>
</cp:coreProperties>
</file>