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4031" w14:textId="740803BF" w:rsidR="001D2779" w:rsidRPr="001A6CEE" w:rsidRDefault="004661DF" w:rsidP="001A6CEE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1A6CEE">
        <w:rPr>
          <w:rFonts w:ascii="David" w:hAnsi="David" w:cs="David" w:hint="cs"/>
          <w:sz w:val="56"/>
          <w:szCs w:val="56"/>
          <w:u w:val="single"/>
          <w:rtl/>
        </w:rPr>
        <w:t>ציבור</w:t>
      </w:r>
    </w:p>
    <w:p w14:paraId="674C7CD0" w14:textId="77777777" w:rsidR="004661DF" w:rsidRDefault="004661DF" w:rsidP="004661D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A90E129" w14:textId="77777777" w:rsidR="004661DF" w:rsidRDefault="004661DF" w:rsidP="004661D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F511EA1" w14:textId="77777777" w:rsidR="004661DF" w:rsidRDefault="004661DF" w:rsidP="004661D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1D9787D" w14:textId="5AABBD6B" w:rsidR="004661DF" w:rsidRPr="001A6CEE" w:rsidRDefault="004661DF" w:rsidP="004661D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1A6CEE">
        <w:rPr>
          <w:rFonts w:ascii="David" w:hAnsi="David" w:cs="David" w:hint="cs"/>
          <w:sz w:val="36"/>
          <w:szCs w:val="36"/>
          <w:u w:val="single"/>
          <w:rtl/>
        </w:rPr>
        <w:t>לציבור יש 'חוש הריח'</w:t>
      </w:r>
    </w:p>
    <w:p w14:paraId="490D7DBB" w14:textId="40386F8D" w:rsidR="001A6CEE" w:rsidRDefault="001A6CEE" w:rsidP="001A6CEE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כתוב בפר' 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ראה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A6CEE">
        <w:rPr>
          <w:rFonts w:ascii="David" w:hAnsi="David" w:cs="David" w:hint="cs"/>
          <w:sz w:val="24"/>
          <w:szCs w:val="24"/>
          <w:rtl/>
        </w:rPr>
        <w:t xml:space="preserve">(יב, כח)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1A6CEE">
        <w:rPr>
          <w:rFonts w:ascii="David" w:hAnsi="David" w:cs="David"/>
          <w:sz w:val="28"/>
          <w:szCs w:val="28"/>
          <w:rtl/>
        </w:rPr>
        <w:t>שְׁמֹר וְשָׁמַעְתָּ אֵת כָּל הַדְּבָרִים הָאֵלֶּה אֲשֶׁר אָנֹכִי מְצַוֶּךָּ לְמַעַן יִיטַב לְךָ וּלְבָנֶיךָ אַחֲרֶיךָ עַד עוֹלָם כִּי תַעֲשֶׂה הַטּוֹב וְהַיָּשָׁר בְּעֵינֵי יְהֹוָה אֱלֹהֶיךָ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3E7E20AD" w14:textId="6EBA013A" w:rsidR="004661DF" w:rsidRDefault="001A6CEE" w:rsidP="001A6CEE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ורש''י </w:t>
      </w:r>
      <w:r w:rsidRPr="001A6CEE">
        <w:rPr>
          <w:rFonts w:ascii="David" w:hAnsi="David" w:cs="David" w:hint="cs"/>
          <w:sz w:val="28"/>
          <w:szCs w:val="28"/>
          <w:rtl/>
        </w:rPr>
        <w:t>כותב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Pr="001A6CEE">
        <w:rPr>
          <w:rFonts w:ascii="David" w:hAnsi="David" w:cs="David" w:hint="cs"/>
          <w:sz w:val="28"/>
          <w:szCs w:val="28"/>
          <w:rtl/>
        </w:rPr>
        <w:t>''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 xml:space="preserve">הטוב. </w:t>
      </w:r>
      <w:r w:rsidRPr="001A6CEE">
        <w:rPr>
          <w:rFonts w:ascii="David" w:hAnsi="David" w:cs="David"/>
          <w:sz w:val="28"/>
          <w:szCs w:val="28"/>
          <w:rtl/>
        </w:rPr>
        <w:t xml:space="preserve">בעיני השמים: 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>והישר.</w:t>
      </w:r>
      <w:r w:rsidRPr="001A6CEE">
        <w:rPr>
          <w:rFonts w:ascii="David" w:hAnsi="David" w:cs="David"/>
          <w:sz w:val="28"/>
          <w:szCs w:val="28"/>
          <w:rtl/>
        </w:rPr>
        <w:t xml:space="preserve"> בעיני אדם</w:t>
      </w:r>
      <w:r>
        <w:rPr>
          <w:rFonts w:ascii="David" w:hAnsi="David" w:cs="David" w:hint="cs"/>
          <w:sz w:val="28"/>
          <w:szCs w:val="28"/>
          <w:rtl/>
        </w:rPr>
        <w:t>''.</w:t>
      </w:r>
    </w:p>
    <w:p w14:paraId="68A3B0B7" w14:textId="61D52E67" w:rsidR="001A6CEE" w:rsidRDefault="001A6CEE" w:rsidP="001A6CEE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וראיתי בספר 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והגדת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A6CEE">
        <w:rPr>
          <w:rFonts w:ascii="David" w:hAnsi="David" w:cs="David" w:hint="cs"/>
          <w:sz w:val="24"/>
          <w:szCs w:val="24"/>
          <w:rtl/>
        </w:rPr>
        <w:t xml:space="preserve">(דברים עמ' 214) </w:t>
      </w:r>
      <w:r>
        <w:rPr>
          <w:rFonts w:ascii="David" w:hAnsi="David" w:cs="David" w:hint="cs"/>
          <w:sz w:val="28"/>
          <w:szCs w:val="28"/>
          <w:rtl/>
        </w:rPr>
        <w:t xml:space="preserve">שמביא 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שהרע''ב</w:t>
      </w:r>
      <w:r>
        <w:rPr>
          <w:rStyle w:val="Appelnotedebasdep"/>
          <w:rFonts w:ascii="David" w:hAnsi="David" w:cs="David"/>
          <w:b/>
          <w:bCs/>
          <w:sz w:val="28"/>
          <w:szCs w:val="28"/>
          <w:rtl/>
        </w:rPr>
        <w:footnoteReference w:id="1"/>
      </w:r>
      <w:r>
        <w:rPr>
          <w:rFonts w:ascii="David" w:hAnsi="David" w:cs="David" w:hint="cs"/>
          <w:sz w:val="28"/>
          <w:szCs w:val="28"/>
          <w:rtl/>
        </w:rPr>
        <w:t xml:space="preserve"> שואל על 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, הרי כתוב ''בעיני ה''' ואיך פירש 'והישר בעיני האדם', ותירץ שהרי שנינו 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באבות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1A6CEE">
        <w:rPr>
          <w:rFonts w:ascii="David" w:hAnsi="David" w:cs="David" w:hint="cs"/>
          <w:sz w:val="24"/>
          <w:szCs w:val="24"/>
          <w:rtl/>
        </w:rPr>
        <w:t xml:space="preserve">(ג, י) </w:t>
      </w:r>
      <w:r>
        <w:rPr>
          <w:rFonts w:ascii="David" w:hAnsi="David" w:cs="David" w:hint="cs"/>
          <w:sz w:val="28"/>
          <w:szCs w:val="28"/>
          <w:rtl/>
        </w:rPr>
        <w:t>ש</w:t>
      </w:r>
      <w:r w:rsidRPr="001A6CEE">
        <w:rPr>
          <w:rFonts w:ascii="David" w:hAnsi="David" w:cs="David"/>
          <w:sz w:val="28"/>
          <w:szCs w:val="28"/>
          <w:rtl/>
        </w:rPr>
        <w:t>כָּל שֶׁרוּחַ הַבְּרִיּוֹת נוֹחָה הֵימֶנּוּ, רוּחַ הַמָּקוֹם נוֹחָה הֵימֶנּוּ. וְכָל שֶׁאֵין רוּחַ הַבְּרִיּוֹת נוֹחָה הֵימֶנּוּ, אֵין רוּחַ הַמָּקוֹם נוֹחָה הֵימֶנּוּ</w:t>
      </w:r>
      <w:r>
        <w:rPr>
          <w:rFonts w:ascii="David" w:hAnsi="David" w:cs="David" w:hint="cs"/>
          <w:sz w:val="28"/>
          <w:szCs w:val="28"/>
          <w:rtl/>
        </w:rPr>
        <w:t>'', ו</w:t>
      </w:r>
      <w:r w:rsidRPr="001A6CEE">
        <w:rPr>
          <w:rFonts w:ascii="David" w:hAnsi="David" w:cs="David"/>
          <w:sz w:val="28"/>
          <w:szCs w:val="28"/>
          <w:rtl/>
        </w:rPr>
        <w:t xml:space="preserve">פירש 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>הר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>ע''ב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1A6CEE">
        <w:rPr>
          <w:rFonts w:ascii="David" w:hAnsi="David" w:cs="David"/>
          <w:sz w:val="28"/>
          <w:szCs w:val="28"/>
          <w:rtl/>
        </w:rPr>
        <w:t>כל מי שאהוב למטה בידוע שהוא אהוב למעלה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1A6CEE">
        <w:rPr>
          <w:rFonts w:ascii="David" w:hAnsi="David" w:cs="David"/>
          <w:sz w:val="28"/>
          <w:szCs w:val="28"/>
          <w:rtl/>
        </w:rPr>
        <w:t xml:space="preserve">. וכן 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>פירש"י ובמד</w:t>
      </w:r>
      <w:r w:rsidRPr="001A6CEE">
        <w:rPr>
          <w:rFonts w:ascii="David" w:hAnsi="David" w:cs="David" w:hint="cs"/>
          <w:b/>
          <w:bCs/>
          <w:sz w:val="28"/>
          <w:szCs w:val="28"/>
          <w:rtl/>
        </w:rPr>
        <w:t xml:space="preserve">רש שמואל </w:t>
      </w:r>
      <w:r w:rsidRPr="001A6CEE">
        <w:rPr>
          <w:rFonts w:ascii="David" w:hAnsi="David" w:cs="David"/>
          <w:sz w:val="28"/>
          <w:szCs w:val="28"/>
          <w:rtl/>
        </w:rPr>
        <w:t xml:space="preserve">בשם </w:t>
      </w:r>
      <w:r w:rsidRPr="001A6CEE">
        <w:rPr>
          <w:rFonts w:ascii="David" w:hAnsi="David" w:cs="David"/>
          <w:b/>
          <w:bCs/>
          <w:sz w:val="28"/>
          <w:szCs w:val="28"/>
          <w:rtl/>
        </w:rPr>
        <w:t>הרשב"ם</w:t>
      </w:r>
      <w:r w:rsidRPr="001A6CEE">
        <w:rPr>
          <w:rFonts w:ascii="David" w:hAnsi="David" w:cs="David"/>
          <w:sz w:val="28"/>
          <w:szCs w:val="28"/>
          <w:rtl/>
        </w:rPr>
        <w:t xml:space="preserve"> שנאמר (משלי ג) ומצא חן ושכל טוב בעיני</w:t>
      </w:r>
      <w:r>
        <w:rPr>
          <w:rFonts w:ascii="David" w:hAnsi="David" w:cs="David" w:hint="cs"/>
          <w:sz w:val="28"/>
          <w:szCs w:val="28"/>
          <w:rtl/>
        </w:rPr>
        <w:t xml:space="preserve"> אלוקים ואדם''.</w:t>
      </w:r>
    </w:p>
    <w:p w14:paraId="1F956C33" w14:textId="628E5180" w:rsidR="001A6CEE" w:rsidRPr="004661DF" w:rsidRDefault="001A6CEE" w:rsidP="001A6CEE">
      <w:pPr>
        <w:bidi/>
        <w:jc w:val="both"/>
        <w:rPr>
          <w:rFonts w:ascii="David" w:hAnsi="David" w:cs="David" w:hint="cs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רואים שהציבור יש חוש הריח לדעת מי באמת אהוב למעלה, וכן ראינו לגבי פסק הלכה שכלל הוא בידינו ש</w:t>
      </w:r>
      <w:r w:rsidR="00172F0F">
        <w:rPr>
          <w:rFonts w:ascii="David" w:hAnsi="David" w:cs="David" w:hint="cs"/>
          <w:sz w:val="28"/>
          <w:szCs w:val="28"/>
          <w:rtl/>
        </w:rPr>
        <w:t>''</w:t>
      </w:r>
      <w:r>
        <w:rPr>
          <w:rFonts w:ascii="David" w:hAnsi="David" w:cs="David" w:hint="cs"/>
          <w:sz w:val="28"/>
          <w:szCs w:val="28"/>
          <w:rtl/>
        </w:rPr>
        <w:t>יחיד ורבים הלכה כרבים''</w:t>
      </w:r>
      <w:r w:rsidR="00172F0F">
        <w:rPr>
          <w:rFonts w:ascii="David" w:hAnsi="David" w:cs="David" w:hint="cs"/>
          <w:sz w:val="28"/>
          <w:szCs w:val="28"/>
          <w:rtl/>
        </w:rPr>
        <w:t xml:space="preserve"> כמבואר </w:t>
      </w:r>
      <w:r w:rsidR="00172F0F" w:rsidRPr="00172F0F">
        <w:rPr>
          <w:rFonts w:ascii="David" w:hAnsi="David" w:cs="David" w:hint="cs"/>
          <w:b/>
          <w:bCs/>
          <w:sz w:val="28"/>
          <w:szCs w:val="28"/>
          <w:rtl/>
        </w:rPr>
        <w:t>בברכות</w:t>
      </w:r>
      <w:r w:rsidR="00172F0F">
        <w:rPr>
          <w:rFonts w:ascii="David" w:hAnsi="David" w:cs="David" w:hint="cs"/>
          <w:sz w:val="28"/>
          <w:szCs w:val="28"/>
          <w:rtl/>
        </w:rPr>
        <w:t xml:space="preserve"> </w:t>
      </w:r>
      <w:r w:rsidR="00172F0F" w:rsidRPr="00172F0F">
        <w:rPr>
          <w:rFonts w:ascii="David" w:hAnsi="David" w:cs="David" w:hint="cs"/>
          <w:sz w:val="24"/>
          <w:szCs w:val="24"/>
          <w:rtl/>
        </w:rPr>
        <w:t>(דף ט.)</w:t>
      </w:r>
      <w:r w:rsidR="00172F0F">
        <w:rPr>
          <w:rFonts w:ascii="David" w:hAnsi="David" w:cs="David" w:hint="cs"/>
          <w:sz w:val="28"/>
          <w:szCs w:val="28"/>
          <w:rtl/>
        </w:rPr>
        <w:t>.</w:t>
      </w:r>
    </w:p>
    <w:sectPr w:rsidR="001A6CEE" w:rsidRPr="004661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305F" w14:textId="77777777" w:rsidR="0047653B" w:rsidRDefault="0047653B" w:rsidP="001A6CEE">
      <w:pPr>
        <w:spacing w:after="0" w:line="240" w:lineRule="auto"/>
      </w:pPr>
      <w:r>
        <w:separator/>
      </w:r>
    </w:p>
  </w:endnote>
  <w:endnote w:type="continuationSeparator" w:id="0">
    <w:p w14:paraId="2246ECBD" w14:textId="77777777" w:rsidR="0047653B" w:rsidRDefault="0047653B" w:rsidP="001A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8E473" w14:textId="77777777" w:rsidR="0047653B" w:rsidRDefault="0047653B" w:rsidP="001A6CEE">
      <w:pPr>
        <w:spacing w:after="0" w:line="240" w:lineRule="auto"/>
      </w:pPr>
      <w:r>
        <w:separator/>
      </w:r>
    </w:p>
  </w:footnote>
  <w:footnote w:type="continuationSeparator" w:id="0">
    <w:p w14:paraId="099456E2" w14:textId="77777777" w:rsidR="0047653B" w:rsidRDefault="0047653B" w:rsidP="001A6CEE">
      <w:pPr>
        <w:spacing w:after="0" w:line="240" w:lineRule="auto"/>
      </w:pPr>
      <w:r>
        <w:continuationSeparator/>
      </w:r>
    </w:p>
  </w:footnote>
  <w:footnote w:id="1">
    <w:p w14:paraId="4A621223" w14:textId="0E45C4C6" w:rsidR="001A6CEE" w:rsidRPr="001A6CEE" w:rsidRDefault="001A6CEE" w:rsidP="001A6CEE">
      <w:pPr>
        <w:pStyle w:val="Notedebasdepage"/>
        <w:bidi/>
        <w:jc w:val="both"/>
        <w:rPr>
          <w:rFonts w:ascii="David" w:hAnsi="David" w:cs="David"/>
          <w:rtl/>
        </w:rPr>
      </w:pPr>
      <w:r w:rsidRPr="001A6CEE">
        <w:rPr>
          <w:rStyle w:val="Appelnotedebasdep"/>
          <w:rFonts w:ascii="David" w:hAnsi="David" w:cs="David"/>
        </w:rPr>
        <w:footnoteRef/>
      </w:r>
      <w:r w:rsidRPr="001A6CEE">
        <w:rPr>
          <w:rFonts w:ascii="David" w:hAnsi="David" w:cs="David"/>
        </w:rPr>
        <w:t xml:space="preserve"> </w:t>
      </w:r>
      <w:r w:rsidRPr="001A6CEE">
        <w:rPr>
          <w:rFonts w:ascii="David" w:hAnsi="David" w:cs="David"/>
          <w:rtl/>
        </w:rPr>
        <w:t xml:space="preserve"> לא מצאתי מקורו.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DF"/>
    <w:rsid w:val="00172F0F"/>
    <w:rsid w:val="001A6CEE"/>
    <w:rsid w:val="001D2779"/>
    <w:rsid w:val="004661DF"/>
    <w:rsid w:val="0047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F2F6"/>
  <w15:chartTrackingRefBased/>
  <w15:docId w15:val="{C36B843D-36D7-451B-967A-46434F28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A6CE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A6CEE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A6C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AE579-CC22-43BF-AEFB-4FA7C0B0B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2023-10-25T15:54:00Z</dcterms:created>
  <dcterms:modified xsi:type="dcterms:W3CDTF">2023-10-25T16:20:00Z</dcterms:modified>
</cp:coreProperties>
</file>