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9D4C1" w14:textId="6B6B3E58" w:rsidR="001D2779" w:rsidRPr="003A2C3C" w:rsidRDefault="009D11FF" w:rsidP="0014562C">
      <w:pPr>
        <w:bidi/>
        <w:ind w:left="3540"/>
        <w:jc w:val="both"/>
        <w:rPr>
          <w:rFonts w:ascii="David" w:hAnsi="David" w:cs="David"/>
          <w:sz w:val="56"/>
          <w:szCs w:val="56"/>
          <w:u w:val="single"/>
          <w:rtl/>
        </w:rPr>
      </w:pPr>
      <w:r w:rsidRPr="003A2C3C">
        <w:rPr>
          <w:rFonts w:ascii="David" w:hAnsi="David" w:cs="David"/>
          <w:sz w:val="56"/>
          <w:szCs w:val="56"/>
          <w:u w:val="single"/>
          <w:rtl/>
        </w:rPr>
        <w:t>צניעות</w:t>
      </w:r>
    </w:p>
    <w:p w14:paraId="0C43B61A" w14:textId="1CADA7F0" w:rsidR="009D11FF" w:rsidRPr="003A2C3C" w:rsidRDefault="009D11FF" w:rsidP="009D11FF">
      <w:pPr>
        <w:bidi/>
        <w:jc w:val="both"/>
        <w:rPr>
          <w:rFonts w:ascii="David" w:hAnsi="David" w:cs="David"/>
          <w:sz w:val="28"/>
          <w:szCs w:val="28"/>
          <w:rtl/>
        </w:rPr>
      </w:pPr>
    </w:p>
    <w:p w14:paraId="4D106745" w14:textId="642BE702" w:rsidR="009D11FF" w:rsidRPr="003A2C3C" w:rsidRDefault="009D11FF" w:rsidP="009D11FF">
      <w:pPr>
        <w:bidi/>
        <w:jc w:val="both"/>
        <w:rPr>
          <w:rFonts w:ascii="David" w:hAnsi="David" w:cs="David"/>
          <w:sz w:val="28"/>
          <w:szCs w:val="28"/>
          <w:rtl/>
        </w:rPr>
      </w:pPr>
    </w:p>
    <w:p w14:paraId="5012680E" w14:textId="77777777" w:rsidR="000C0C1B" w:rsidRPr="003A2C3C" w:rsidRDefault="000C0C1B" w:rsidP="000C0C1B">
      <w:pPr>
        <w:bidi/>
        <w:jc w:val="both"/>
        <w:rPr>
          <w:rFonts w:ascii="David" w:hAnsi="David" w:cs="David"/>
          <w:sz w:val="28"/>
          <w:szCs w:val="28"/>
          <w:rtl/>
        </w:rPr>
      </w:pPr>
    </w:p>
    <w:p w14:paraId="034A13E4" w14:textId="0068D079" w:rsidR="000C0C1B" w:rsidRPr="003A2C3C" w:rsidRDefault="000C0C1B" w:rsidP="000C0C1B">
      <w:pPr>
        <w:bidi/>
        <w:jc w:val="both"/>
        <w:rPr>
          <w:rFonts w:ascii="David" w:hAnsi="David" w:cs="David"/>
          <w:sz w:val="36"/>
          <w:szCs w:val="36"/>
          <w:u w:val="single"/>
          <w:rtl/>
        </w:rPr>
      </w:pPr>
      <w:r w:rsidRPr="003A2C3C">
        <w:rPr>
          <w:rFonts w:ascii="David" w:hAnsi="David" w:cs="David"/>
          <w:sz w:val="36"/>
          <w:szCs w:val="36"/>
          <w:u w:val="single"/>
          <w:rtl/>
        </w:rPr>
        <w:t>הצניעות של נשים מביא שכינה</w:t>
      </w:r>
    </w:p>
    <w:p w14:paraId="2D075834" w14:textId="5CC10CA0" w:rsidR="009D11FF" w:rsidRPr="003A2C3C" w:rsidRDefault="00131EF0" w:rsidP="000C0C1B">
      <w:pPr>
        <w:bidi/>
        <w:jc w:val="both"/>
        <w:rPr>
          <w:rFonts w:ascii="David" w:hAnsi="David" w:cs="David"/>
          <w:sz w:val="28"/>
          <w:szCs w:val="28"/>
          <w:rtl/>
        </w:rPr>
      </w:pPr>
      <w:r w:rsidRPr="003A2C3C">
        <w:rPr>
          <w:rFonts w:ascii="David" w:hAnsi="David" w:cs="David"/>
          <w:sz w:val="28"/>
          <w:szCs w:val="28"/>
          <w:rtl/>
        </w:rPr>
        <w:t xml:space="preserve">איתא </w:t>
      </w:r>
      <w:r w:rsidRPr="003A2C3C">
        <w:rPr>
          <w:rFonts w:ascii="David" w:hAnsi="David" w:cs="David"/>
          <w:b/>
          <w:bCs/>
          <w:sz w:val="28"/>
          <w:szCs w:val="28"/>
          <w:rtl/>
        </w:rPr>
        <w:t>בב''ב</w:t>
      </w:r>
      <w:r w:rsidR="000C0C1B" w:rsidRPr="003A2C3C">
        <w:rPr>
          <w:rFonts w:ascii="David" w:hAnsi="David" w:cs="David"/>
          <w:b/>
          <w:bCs/>
          <w:sz w:val="28"/>
          <w:szCs w:val="28"/>
          <w:rtl/>
        </w:rPr>
        <w:t xml:space="preserve"> </w:t>
      </w:r>
      <w:r w:rsidRPr="003A2C3C">
        <w:rPr>
          <w:rFonts w:ascii="David" w:hAnsi="David" w:cs="David"/>
          <w:sz w:val="24"/>
          <w:szCs w:val="24"/>
          <w:rtl/>
        </w:rPr>
        <w:t xml:space="preserve">(דף ס.) </w:t>
      </w:r>
      <w:r w:rsidRPr="003A2C3C">
        <w:rPr>
          <w:rFonts w:ascii="David" w:hAnsi="David" w:cs="David"/>
          <w:sz w:val="28"/>
          <w:szCs w:val="28"/>
          <w:rtl/>
        </w:rPr>
        <w:t>''</w:t>
      </w:r>
      <w:r w:rsidR="009D11FF" w:rsidRPr="003A2C3C">
        <w:rPr>
          <w:rFonts w:ascii="David" w:hAnsi="David" w:cs="David"/>
          <w:sz w:val="28"/>
          <w:szCs w:val="28"/>
          <w:rtl/>
        </w:rPr>
        <w:t>לא יפתח אדם לחצר השותפין פתח כנגד פתח וחלון כנגד חלון</w:t>
      </w:r>
      <w:r w:rsidRPr="003A2C3C">
        <w:rPr>
          <w:rFonts w:ascii="David" w:hAnsi="David" w:cs="David"/>
          <w:sz w:val="28"/>
          <w:szCs w:val="28"/>
          <w:rtl/>
        </w:rPr>
        <w:t>''</w:t>
      </w:r>
      <w:r w:rsidR="009D11FF" w:rsidRPr="003A2C3C">
        <w:rPr>
          <w:rFonts w:ascii="David" w:hAnsi="David" w:cs="David"/>
          <w:sz w:val="28"/>
          <w:szCs w:val="28"/>
          <w:rtl/>
        </w:rPr>
        <w:t xml:space="preserve"> </w:t>
      </w:r>
      <w:r w:rsidRPr="003A2C3C">
        <w:rPr>
          <w:rFonts w:ascii="David" w:hAnsi="David" w:cs="David"/>
          <w:sz w:val="28"/>
          <w:szCs w:val="28"/>
          <w:rtl/>
        </w:rPr>
        <w:t>ואיתא שם ב</w:t>
      </w:r>
      <w:r w:rsidR="009D11FF" w:rsidRPr="003A2C3C">
        <w:rPr>
          <w:rFonts w:ascii="David" w:hAnsi="David" w:cs="David"/>
          <w:sz w:val="28"/>
          <w:szCs w:val="28"/>
          <w:rtl/>
        </w:rPr>
        <w:t xml:space="preserve">גמ' </w:t>
      </w:r>
      <w:r w:rsidRPr="003A2C3C">
        <w:rPr>
          <w:rFonts w:ascii="David" w:hAnsi="David" w:cs="David"/>
          <w:sz w:val="28"/>
          <w:szCs w:val="28"/>
          <w:rtl/>
        </w:rPr>
        <w:t>''</w:t>
      </w:r>
      <w:r w:rsidR="009D11FF" w:rsidRPr="003A2C3C">
        <w:rPr>
          <w:rFonts w:ascii="David" w:hAnsi="David" w:cs="David"/>
          <w:sz w:val="28"/>
          <w:szCs w:val="28"/>
          <w:rtl/>
        </w:rPr>
        <w:t xml:space="preserve">מנהני מילי </w:t>
      </w:r>
      <w:r w:rsidR="009D11FF" w:rsidRPr="003A2C3C">
        <w:rPr>
          <w:rFonts w:ascii="David" w:hAnsi="David" w:cs="David"/>
          <w:b/>
          <w:bCs/>
          <w:sz w:val="28"/>
          <w:szCs w:val="28"/>
          <w:rtl/>
        </w:rPr>
        <w:t>א''ר יוחנן</w:t>
      </w:r>
      <w:r w:rsidR="009D11FF" w:rsidRPr="003A2C3C">
        <w:rPr>
          <w:rFonts w:ascii="David" w:hAnsi="David" w:cs="David"/>
          <w:sz w:val="28"/>
          <w:szCs w:val="28"/>
          <w:rtl/>
        </w:rPr>
        <w:t xml:space="preserve"> דאמר קרא  </w:t>
      </w:r>
      <w:r w:rsidRPr="003A2C3C">
        <w:rPr>
          <w:rFonts w:ascii="David" w:hAnsi="David" w:cs="David"/>
          <w:sz w:val="28"/>
          <w:szCs w:val="28"/>
          <w:rtl/>
        </w:rPr>
        <w:t>'</w:t>
      </w:r>
      <w:r w:rsidR="009D11FF" w:rsidRPr="003A2C3C">
        <w:rPr>
          <w:rFonts w:ascii="David" w:hAnsi="David" w:cs="David"/>
          <w:sz w:val="28"/>
          <w:szCs w:val="28"/>
          <w:rtl/>
        </w:rPr>
        <w:t>וישא בלעם את עיניו וירא את ישראל שוכן לשבטיו</w:t>
      </w:r>
      <w:r w:rsidRPr="003A2C3C">
        <w:rPr>
          <w:rFonts w:ascii="David" w:hAnsi="David" w:cs="David"/>
          <w:sz w:val="28"/>
          <w:szCs w:val="28"/>
          <w:rtl/>
        </w:rPr>
        <w:t>'</w:t>
      </w:r>
      <w:r w:rsidR="009D11FF" w:rsidRPr="003A2C3C">
        <w:rPr>
          <w:rFonts w:ascii="David" w:hAnsi="David" w:cs="David"/>
          <w:sz w:val="28"/>
          <w:szCs w:val="28"/>
          <w:rtl/>
        </w:rPr>
        <w:t xml:space="preserve"> מה ראה ראה שאין פתחי אהליהם מכוונין זה לזה אמר ראוין הללו שתשרה עליהם שכינה</w:t>
      </w:r>
      <w:r w:rsidRPr="003A2C3C">
        <w:rPr>
          <w:rFonts w:ascii="David" w:hAnsi="David" w:cs="David"/>
          <w:sz w:val="28"/>
          <w:szCs w:val="28"/>
          <w:rtl/>
        </w:rPr>
        <w:t>''.</w:t>
      </w:r>
    </w:p>
    <w:p w14:paraId="101FF989" w14:textId="7EF8B89D" w:rsidR="00131EF0" w:rsidRPr="003A2C3C" w:rsidRDefault="00131EF0" w:rsidP="000C0C1B">
      <w:pPr>
        <w:bidi/>
        <w:jc w:val="both"/>
        <w:rPr>
          <w:rFonts w:ascii="David" w:hAnsi="David" w:cs="David"/>
          <w:sz w:val="28"/>
          <w:szCs w:val="28"/>
          <w:rtl/>
        </w:rPr>
      </w:pPr>
      <w:r w:rsidRPr="003A2C3C">
        <w:rPr>
          <w:rFonts w:ascii="David" w:hAnsi="David" w:cs="David"/>
          <w:sz w:val="28"/>
          <w:szCs w:val="28"/>
          <w:rtl/>
        </w:rPr>
        <w:t xml:space="preserve">וביאר שם </w:t>
      </w:r>
      <w:r w:rsidRPr="003A2C3C">
        <w:rPr>
          <w:rFonts w:ascii="David" w:hAnsi="David" w:cs="David"/>
          <w:b/>
          <w:bCs/>
          <w:sz w:val="28"/>
          <w:szCs w:val="28"/>
          <w:rtl/>
        </w:rPr>
        <w:t>היד רמה</w:t>
      </w:r>
      <w:r w:rsidRPr="003A2C3C">
        <w:rPr>
          <w:rFonts w:ascii="David" w:hAnsi="David" w:cs="David"/>
          <w:sz w:val="28"/>
          <w:szCs w:val="28"/>
          <w:rtl/>
        </w:rPr>
        <w:t xml:space="preserve"> ''</w:t>
      </w:r>
      <w:r w:rsidR="009D11FF" w:rsidRPr="003A2C3C">
        <w:rPr>
          <w:rFonts w:ascii="David" w:hAnsi="David" w:cs="David"/>
          <w:sz w:val="28"/>
          <w:szCs w:val="28"/>
          <w:rtl/>
        </w:rPr>
        <w:t>מהא שמעינן דבהא איסורא נמי איכא משום צניעותא דנשי,</w:t>
      </w:r>
      <w:r w:rsidRPr="003A2C3C">
        <w:rPr>
          <w:rFonts w:ascii="David" w:hAnsi="David" w:cs="David"/>
          <w:sz w:val="28"/>
          <w:szCs w:val="28"/>
          <w:rtl/>
        </w:rPr>
        <w:t xml:space="preserve"> </w:t>
      </w:r>
      <w:r w:rsidR="009D11FF" w:rsidRPr="003A2C3C">
        <w:rPr>
          <w:rFonts w:ascii="David" w:hAnsi="David" w:cs="David"/>
          <w:sz w:val="28"/>
          <w:szCs w:val="28"/>
          <w:rtl/>
        </w:rPr>
        <w:t>ואף על גב דאחזיק נמי לא מהניא ביה חזקה</w:t>
      </w:r>
      <w:r w:rsidRPr="003A2C3C">
        <w:rPr>
          <w:rFonts w:ascii="David" w:hAnsi="David" w:cs="David"/>
          <w:sz w:val="28"/>
          <w:szCs w:val="28"/>
          <w:rtl/>
        </w:rPr>
        <w:t>''.</w:t>
      </w:r>
    </w:p>
    <w:p w14:paraId="744A29E8" w14:textId="2F49C8D8" w:rsidR="00131EF0" w:rsidRPr="003A2C3C" w:rsidRDefault="00131EF0" w:rsidP="000C0C1B">
      <w:pPr>
        <w:bidi/>
        <w:jc w:val="both"/>
        <w:rPr>
          <w:rFonts w:ascii="David" w:hAnsi="David" w:cs="David"/>
          <w:sz w:val="28"/>
          <w:szCs w:val="28"/>
          <w:rtl/>
        </w:rPr>
      </w:pPr>
      <w:r w:rsidRPr="003A2C3C">
        <w:rPr>
          <w:rFonts w:ascii="David" w:hAnsi="David" w:cs="David"/>
          <w:sz w:val="28"/>
          <w:szCs w:val="28"/>
          <w:rtl/>
        </w:rPr>
        <w:t>ו</w:t>
      </w:r>
      <w:r w:rsidRPr="003A2C3C">
        <w:rPr>
          <w:rFonts w:ascii="David" w:hAnsi="David" w:cs="David"/>
          <w:b/>
          <w:bCs/>
          <w:sz w:val="28"/>
          <w:szCs w:val="28"/>
          <w:rtl/>
        </w:rPr>
        <w:t>המהר''ל</w:t>
      </w:r>
      <w:r w:rsidRPr="003A2C3C">
        <w:rPr>
          <w:rFonts w:ascii="David" w:hAnsi="David" w:cs="David"/>
          <w:sz w:val="28"/>
          <w:szCs w:val="28"/>
          <w:rtl/>
        </w:rPr>
        <w:t xml:space="preserve"> בחידושי אגדות ג''כ כתב שזה משום צניעותא דנשי וז''ל: ''ר"ל כי מאחר שהם צנועים, פרושים מכל דבר ערוה, וראוי שתשרה שכינה עליהם, כי השכינה שורה במקום שאין ערוה כדכתיב ולא יראה בך ערות דבר וסר מאחריך. </w:t>
      </w:r>
      <w:r w:rsidRPr="003A2C3C">
        <w:rPr>
          <w:rFonts w:ascii="David" w:hAnsi="David" w:cs="David"/>
          <w:sz w:val="28"/>
          <w:szCs w:val="28"/>
          <w:u w:val="single"/>
          <w:rtl/>
        </w:rPr>
        <w:t>מזה יש ללמוד כי הצניעות מביא השכינה, והפך זה מסלק השכינה</w:t>
      </w:r>
      <w:r w:rsidRPr="003A2C3C">
        <w:rPr>
          <w:rFonts w:ascii="David" w:hAnsi="David" w:cs="David"/>
          <w:sz w:val="28"/>
          <w:szCs w:val="28"/>
          <w:rtl/>
        </w:rPr>
        <w:t>''.</w:t>
      </w:r>
    </w:p>
    <w:p w14:paraId="3CAACE7A" w14:textId="7FBFE726" w:rsidR="000C0C1B" w:rsidRPr="003A2C3C" w:rsidRDefault="000C0C1B" w:rsidP="000C0C1B">
      <w:pPr>
        <w:bidi/>
        <w:jc w:val="both"/>
        <w:rPr>
          <w:rFonts w:ascii="David" w:hAnsi="David" w:cs="David"/>
          <w:sz w:val="28"/>
          <w:szCs w:val="28"/>
          <w:rtl/>
        </w:rPr>
      </w:pPr>
    </w:p>
    <w:p w14:paraId="00138BED" w14:textId="196DEF46" w:rsidR="000C0C1B" w:rsidRPr="003A2C3C" w:rsidRDefault="000C0C1B" w:rsidP="000C0C1B">
      <w:pPr>
        <w:bidi/>
        <w:jc w:val="both"/>
        <w:rPr>
          <w:rFonts w:ascii="David" w:hAnsi="David" w:cs="David"/>
          <w:sz w:val="36"/>
          <w:szCs w:val="36"/>
          <w:u w:val="single"/>
          <w:rtl/>
        </w:rPr>
      </w:pPr>
      <w:r w:rsidRPr="003A2C3C">
        <w:rPr>
          <w:rFonts w:ascii="David" w:hAnsi="David" w:cs="David"/>
          <w:sz w:val="36"/>
          <w:szCs w:val="36"/>
          <w:u w:val="single"/>
          <w:rtl/>
        </w:rPr>
        <w:t>צנעותא דבית הכסא</w:t>
      </w:r>
    </w:p>
    <w:p w14:paraId="240DCC70" w14:textId="4CA8B362" w:rsidR="000C0C1B" w:rsidRPr="003A2C3C" w:rsidRDefault="000C0C1B" w:rsidP="000C0C1B">
      <w:pPr>
        <w:bidi/>
        <w:jc w:val="both"/>
        <w:rPr>
          <w:rFonts w:ascii="David" w:hAnsi="David" w:cs="David"/>
          <w:sz w:val="28"/>
          <w:szCs w:val="28"/>
          <w:rtl/>
        </w:rPr>
      </w:pPr>
      <w:r w:rsidRPr="003A2C3C">
        <w:rPr>
          <w:rFonts w:ascii="David" w:hAnsi="David" w:cs="David"/>
          <w:sz w:val="28"/>
          <w:szCs w:val="28"/>
          <w:rtl/>
        </w:rPr>
        <w:t xml:space="preserve">עי' </w:t>
      </w:r>
      <w:r w:rsidRPr="003A2C3C">
        <w:rPr>
          <w:rFonts w:ascii="David" w:hAnsi="David" w:cs="David"/>
          <w:b/>
          <w:bCs/>
          <w:sz w:val="28"/>
          <w:szCs w:val="28"/>
          <w:rtl/>
        </w:rPr>
        <w:t>ברכות</w:t>
      </w:r>
      <w:r w:rsidRPr="003A2C3C">
        <w:rPr>
          <w:rFonts w:ascii="David" w:hAnsi="David" w:cs="David"/>
          <w:sz w:val="28"/>
          <w:szCs w:val="28"/>
          <w:rtl/>
        </w:rPr>
        <w:t xml:space="preserve"> </w:t>
      </w:r>
      <w:r w:rsidRPr="003A2C3C">
        <w:rPr>
          <w:rFonts w:ascii="David" w:hAnsi="David" w:cs="David"/>
          <w:sz w:val="24"/>
          <w:szCs w:val="24"/>
          <w:rtl/>
        </w:rPr>
        <w:t xml:space="preserve">(דף סב.) </w:t>
      </w:r>
      <w:r w:rsidRPr="003A2C3C">
        <w:rPr>
          <w:rFonts w:ascii="David" w:hAnsi="David" w:cs="David"/>
          <w:sz w:val="28"/>
          <w:szCs w:val="28"/>
          <w:rtl/>
        </w:rPr>
        <w:t>''</w:t>
      </w:r>
      <w:r w:rsidRPr="003A2C3C">
        <w:rPr>
          <w:rFonts w:ascii="David" w:hAnsi="David" w:cs="David"/>
          <w:b/>
          <w:bCs/>
          <w:sz w:val="28"/>
          <w:szCs w:val="28"/>
          <w:rtl/>
        </w:rPr>
        <w:t>א''ר תנחום בר חנילאי</w:t>
      </w:r>
      <w:r w:rsidRPr="003A2C3C">
        <w:rPr>
          <w:rFonts w:ascii="David" w:hAnsi="David" w:cs="David"/>
          <w:sz w:val="28"/>
          <w:szCs w:val="28"/>
          <w:rtl/>
        </w:rPr>
        <w:t xml:space="preserve"> </w:t>
      </w:r>
      <w:r w:rsidRPr="003A2C3C">
        <w:rPr>
          <w:rFonts w:ascii="David" w:hAnsi="David" w:cs="David"/>
          <w:sz w:val="28"/>
          <w:szCs w:val="28"/>
          <w:u w:val="single"/>
          <w:rtl/>
        </w:rPr>
        <w:t>כל הצנוע בבית הכסא נצול משלשה דברים</w:t>
      </w:r>
      <w:r w:rsidRPr="003A2C3C">
        <w:rPr>
          <w:rFonts w:ascii="David" w:hAnsi="David" w:cs="David"/>
          <w:sz w:val="28"/>
          <w:szCs w:val="28"/>
          <w:rtl/>
        </w:rPr>
        <w:t xml:space="preserve"> מן הנחשים ומן העקרבים ומן המזיקין ויש אומרים אף חלומותיו מיושבים עליו משלשה דברים מן הנחשים ומן העקרבים ומן המזיקין ויש אומרים אף חלומותיו מיושבים עליו ההוא בית הכסא דהוה בטבריא כי הוו עיילי ביה בי תרי אפי' ביממא מתזקי </w:t>
      </w:r>
      <w:r w:rsidRPr="003A2C3C">
        <w:rPr>
          <w:rFonts w:ascii="David" w:hAnsi="David" w:cs="David"/>
          <w:b/>
          <w:bCs/>
          <w:sz w:val="28"/>
          <w:szCs w:val="28"/>
          <w:rtl/>
        </w:rPr>
        <w:t>רבי אמי ורבי אסי</w:t>
      </w:r>
      <w:r w:rsidRPr="003A2C3C">
        <w:rPr>
          <w:rFonts w:ascii="David" w:hAnsi="David" w:cs="David"/>
          <w:sz w:val="28"/>
          <w:szCs w:val="28"/>
          <w:rtl/>
        </w:rPr>
        <w:t xml:space="preserve"> הוו עיילי ביה חד וחד לחודיה ולא מתזקי אמרי להו רבנן לא מסתפיתו אמרי להו אנן קבלה גמירינן קבלה דבית הכסא צניעותא ושתיקותא''.</w:t>
      </w:r>
    </w:p>
    <w:p w14:paraId="7EF684F9" w14:textId="780380BE" w:rsidR="000C0C1B" w:rsidRDefault="000C0C1B" w:rsidP="000C0C1B">
      <w:pPr>
        <w:bidi/>
        <w:jc w:val="both"/>
        <w:rPr>
          <w:rFonts w:ascii="David" w:hAnsi="David" w:cs="David"/>
          <w:sz w:val="28"/>
          <w:szCs w:val="28"/>
          <w:rtl/>
        </w:rPr>
      </w:pPr>
      <w:r w:rsidRPr="003A2C3C">
        <w:rPr>
          <w:rFonts w:ascii="David" w:hAnsi="David" w:cs="David"/>
          <w:sz w:val="28"/>
          <w:szCs w:val="28"/>
          <w:rtl/>
        </w:rPr>
        <w:t xml:space="preserve">עוד איתא שם ''ההוא ספדנא דנחית קמיה </w:t>
      </w:r>
      <w:r w:rsidRPr="003A2C3C">
        <w:rPr>
          <w:rFonts w:ascii="David" w:hAnsi="David" w:cs="David"/>
          <w:b/>
          <w:bCs/>
          <w:sz w:val="28"/>
          <w:szCs w:val="28"/>
          <w:rtl/>
        </w:rPr>
        <w:t>דרב נחמן</w:t>
      </w:r>
      <w:r w:rsidRPr="003A2C3C">
        <w:rPr>
          <w:rFonts w:ascii="David" w:hAnsi="David" w:cs="David"/>
          <w:sz w:val="28"/>
          <w:szCs w:val="28"/>
          <w:rtl/>
        </w:rPr>
        <w:t xml:space="preserve"> אמר האי צנוע באורחותיו הוה א''ל </w:t>
      </w:r>
      <w:r w:rsidRPr="003A2C3C">
        <w:rPr>
          <w:rFonts w:ascii="David" w:hAnsi="David" w:cs="David"/>
          <w:b/>
          <w:bCs/>
          <w:sz w:val="28"/>
          <w:szCs w:val="28"/>
          <w:rtl/>
        </w:rPr>
        <w:t>רב נחמן</w:t>
      </w:r>
      <w:r w:rsidRPr="003A2C3C">
        <w:rPr>
          <w:rFonts w:ascii="David" w:hAnsi="David" w:cs="David"/>
          <w:sz w:val="28"/>
          <w:szCs w:val="28"/>
          <w:rtl/>
        </w:rPr>
        <w:t xml:space="preserve"> את עיילת בהדיה לבית הכסא וידעת אי צנוע אי לא דתניא </w:t>
      </w:r>
      <w:r w:rsidRPr="003A2C3C">
        <w:rPr>
          <w:rFonts w:ascii="David" w:hAnsi="David" w:cs="David"/>
          <w:sz w:val="28"/>
          <w:szCs w:val="28"/>
          <w:u w:val="single"/>
          <w:rtl/>
        </w:rPr>
        <w:t>אין קורין צנוע אלא למי שצנוע בבית הכסא</w:t>
      </w:r>
      <w:r w:rsidRPr="003A2C3C">
        <w:rPr>
          <w:rFonts w:ascii="David" w:hAnsi="David" w:cs="David"/>
          <w:sz w:val="28"/>
          <w:szCs w:val="28"/>
          <w:rtl/>
        </w:rPr>
        <w:t>''.</w:t>
      </w:r>
    </w:p>
    <w:p w14:paraId="396EEDFD" w14:textId="6FACCB37" w:rsidR="003A2C3C" w:rsidRDefault="003A2C3C" w:rsidP="003A2C3C">
      <w:pPr>
        <w:bidi/>
        <w:jc w:val="both"/>
        <w:rPr>
          <w:rFonts w:ascii="David" w:hAnsi="David" w:cs="David"/>
          <w:sz w:val="28"/>
          <w:szCs w:val="28"/>
          <w:rtl/>
        </w:rPr>
      </w:pPr>
    </w:p>
    <w:p w14:paraId="35DBD2B9" w14:textId="77777777" w:rsidR="003A2C3C" w:rsidRPr="003A2C3C" w:rsidRDefault="003A2C3C" w:rsidP="003A2C3C">
      <w:pPr>
        <w:bidi/>
        <w:jc w:val="both"/>
        <w:rPr>
          <w:rFonts w:ascii="David" w:eastAsia="Calibri" w:hAnsi="David" w:cs="David"/>
          <w:sz w:val="36"/>
          <w:szCs w:val="36"/>
          <w:u w:val="single"/>
          <w:rtl/>
        </w:rPr>
      </w:pPr>
      <w:r w:rsidRPr="003A2C3C">
        <w:rPr>
          <w:rFonts w:ascii="David" w:eastAsia="Calibri" w:hAnsi="David" w:cs="David" w:hint="cs"/>
          <w:sz w:val="36"/>
          <w:szCs w:val="36"/>
          <w:u w:val="single"/>
          <w:rtl/>
        </w:rPr>
        <w:t>אין דבר נגד היצר אלא באנשים תורה ובנשים צניעות</w:t>
      </w:r>
    </w:p>
    <w:p w14:paraId="4D2FE30A" w14:textId="77777777" w:rsidR="003A2C3C" w:rsidRDefault="003A2C3C" w:rsidP="003A2C3C">
      <w:pPr>
        <w:bidi/>
        <w:jc w:val="both"/>
        <w:rPr>
          <w:rFonts w:ascii="David" w:eastAsia="Calibri" w:hAnsi="David" w:cs="David"/>
          <w:sz w:val="28"/>
          <w:szCs w:val="28"/>
          <w:rtl/>
        </w:rPr>
      </w:pPr>
      <w:r w:rsidRPr="003A2C3C">
        <w:rPr>
          <w:rFonts w:ascii="David" w:eastAsia="Calibri" w:hAnsi="David" w:cs="David" w:hint="cs"/>
          <w:sz w:val="28"/>
          <w:szCs w:val="28"/>
          <w:rtl/>
        </w:rPr>
        <w:t xml:space="preserve">שמעתי </w:t>
      </w:r>
      <w:r w:rsidRPr="003A2C3C">
        <w:rPr>
          <w:rFonts w:ascii="David" w:eastAsia="Calibri" w:hAnsi="David" w:cs="David" w:hint="cs"/>
          <w:b/>
          <w:bCs/>
          <w:sz w:val="28"/>
          <w:szCs w:val="28"/>
          <w:rtl/>
        </w:rPr>
        <w:t>מהגרי''ל שטיימן</w:t>
      </w:r>
      <w:r w:rsidRPr="003A2C3C">
        <w:rPr>
          <w:rFonts w:ascii="David" w:eastAsia="Calibri" w:hAnsi="David" w:cs="David" w:hint="cs"/>
          <w:sz w:val="28"/>
          <w:szCs w:val="28"/>
          <w:rtl/>
        </w:rPr>
        <w:t xml:space="preserve"> </w:t>
      </w:r>
      <w:r w:rsidRPr="003A2C3C">
        <w:rPr>
          <w:rFonts w:ascii="David" w:eastAsia="Calibri" w:hAnsi="David" w:cs="David" w:hint="cs"/>
          <w:sz w:val="24"/>
          <w:szCs w:val="24"/>
          <w:rtl/>
        </w:rPr>
        <w:t xml:space="preserve">(בהסרטה) </w:t>
      </w:r>
      <w:r w:rsidRPr="003A2C3C">
        <w:rPr>
          <w:rFonts w:ascii="David" w:eastAsia="Calibri" w:hAnsi="David" w:cs="David" w:hint="cs"/>
          <w:sz w:val="28"/>
          <w:szCs w:val="28"/>
          <w:rtl/>
        </w:rPr>
        <w:t xml:space="preserve">שאמר שיש מכתב של </w:t>
      </w:r>
      <w:r w:rsidRPr="003A2C3C">
        <w:rPr>
          <w:rFonts w:ascii="David" w:eastAsia="Calibri" w:hAnsi="David" w:cs="David" w:hint="cs"/>
          <w:b/>
          <w:bCs/>
          <w:sz w:val="28"/>
          <w:szCs w:val="28"/>
          <w:rtl/>
        </w:rPr>
        <w:t>הגר''א</w:t>
      </w:r>
      <w:r w:rsidRPr="003A2C3C">
        <w:rPr>
          <w:rFonts w:ascii="David" w:eastAsia="Calibri" w:hAnsi="David" w:cs="David" w:hint="cs"/>
          <w:sz w:val="28"/>
          <w:szCs w:val="28"/>
          <w:rtl/>
        </w:rPr>
        <w:t>, ויש כמה נוסחאות, ובאחד הנוסחאות איתא ''אין דבר נגד היצר אלא באנשים תורה ובנשים צניעות''.</w:t>
      </w:r>
    </w:p>
    <w:p w14:paraId="436C4254" w14:textId="77777777" w:rsidR="00E5078E" w:rsidRDefault="00E5078E" w:rsidP="00E5078E">
      <w:pPr>
        <w:bidi/>
        <w:jc w:val="both"/>
        <w:rPr>
          <w:rFonts w:ascii="David" w:eastAsia="Calibri" w:hAnsi="David" w:cs="David"/>
          <w:sz w:val="28"/>
          <w:szCs w:val="28"/>
          <w:rtl/>
        </w:rPr>
      </w:pPr>
    </w:p>
    <w:p w14:paraId="1F0DCA09" w14:textId="5E40C3C9" w:rsidR="00E5078E" w:rsidRPr="00E5078E" w:rsidRDefault="00E5078E" w:rsidP="00E5078E">
      <w:pPr>
        <w:bidi/>
        <w:jc w:val="both"/>
        <w:rPr>
          <w:rFonts w:ascii="David" w:eastAsia="Calibri" w:hAnsi="David" w:cs="David"/>
          <w:sz w:val="36"/>
          <w:szCs w:val="36"/>
          <w:u w:val="single"/>
          <w:rtl/>
        </w:rPr>
      </w:pPr>
      <w:r w:rsidRPr="00E5078E">
        <w:rPr>
          <w:rFonts w:ascii="David" w:eastAsia="Calibri" w:hAnsi="David" w:cs="David" w:hint="cs"/>
          <w:sz w:val="36"/>
          <w:szCs w:val="36"/>
          <w:u w:val="single"/>
          <w:rtl/>
        </w:rPr>
        <w:t>הקב''ה שונא כל מה שיוצא מגדר הצניעות</w:t>
      </w:r>
    </w:p>
    <w:p w14:paraId="7D146AD6" w14:textId="77777777" w:rsidR="00E5078E" w:rsidRDefault="00E5078E" w:rsidP="00E5078E">
      <w:pPr>
        <w:bidi/>
        <w:spacing w:line="256" w:lineRule="auto"/>
        <w:jc w:val="both"/>
        <w:rPr>
          <w:rFonts w:ascii="David" w:eastAsia="Calibri" w:hAnsi="David" w:cs="David"/>
          <w:sz w:val="28"/>
          <w:szCs w:val="28"/>
          <w:rtl/>
        </w:rPr>
      </w:pPr>
      <w:r>
        <w:rPr>
          <w:rFonts w:ascii="David" w:eastAsia="Calibri" w:hAnsi="David" w:cs="David" w:hint="cs"/>
          <w:sz w:val="28"/>
          <w:szCs w:val="28"/>
          <w:rtl/>
        </w:rPr>
        <w:t xml:space="preserve">איתא </w:t>
      </w:r>
      <w:r w:rsidRPr="00E906AE">
        <w:rPr>
          <w:rFonts w:ascii="David" w:eastAsia="Calibri" w:hAnsi="David" w:cs="David" w:hint="cs"/>
          <w:b/>
          <w:bCs/>
          <w:sz w:val="28"/>
          <w:szCs w:val="28"/>
          <w:rtl/>
        </w:rPr>
        <w:t>בנדה</w:t>
      </w:r>
      <w:r>
        <w:rPr>
          <w:rFonts w:ascii="David" w:eastAsia="Calibri" w:hAnsi="David" w:cs="David" w:hint="cs"/>
          <w:sz w:val="28"/>
          <w:szCs w:val="28"/>
          <w:rtl/>
        </w:rPr>
        <w:t xml:space="preserve"> </w:t>
      </w:r>
      <w:r w:rsidRPr="00E906AE">
        <w:rPr>
          <w:rFonts w:ascii="David" w:eastAsia="Calibri" w:hAnsi="David" w:cs="David" w:hint="cs"/>
          <w:sz w:val="24"/>
          <w:szCs w:val="24"/>
          <w:rtl/>
        </w:rPr>
        <w:t xml:space="preserve">(דף טז:) </w:t>
      </w:r>
      <w:r>
        <w:rPr>
          <w:rFonts w:ascii="David" w:eastAsia="Calibri" w:hAnsi="David" w:cs="David" w:hint="cs"/>
          <w:sz w:val="28"/>
          <w:szCs w:val="28"/>
          <w:rtl/>
        </w:rPr>
        <w:t>''</w:t>
      </w:r>
      <w:r w:rsidRPr="00E906AE">
        <w:rPr>
          <w:rFonts w:ascii="David" w:eastAsia="Calibri" w:hAnsi="David" w:cs="David"/>
          <w:sz w:val="28"/>
          <w:szCs w:val="28"/>
          <w:rtl/>
        </w:rPr>
        <w:t xml:space="preserve">אמר </w:t>
      </w:r>
      <w:r w:rsidRPr="00E906AE">
        <w:rPr>
          <w:rFonts w:ascii="David" w:eastAsia="Calibri" w:hAnsi="David" w:cs="David"/>
          <w:b/>
          <w:bCs/>
          <w:sz w:val="28"/>
          <w:szCs w:val="28"/>
          <w:rtl/>
        </w:rPr>
        <w:t>רבי שמעון בן יוחאי</w:t>
      </w:r>
      <w:r w:rsidRPr="00E906AE">
        <w:rPr>
          <w:rFonts w:ascii="David" w:eastAsia="Calibri" w:hAnsi="David" w:cs="David"/>
          <w:sz w:val="28"/>
          <w:szCs w:val="28"/>
          <w:rtl/>
        </w:rPr>
        <w:t xml:space="preserve"> ארבעה דברים הקב''ה שונאן ואני איני אוהבן הנכנס לביתו פתאום ואצ''ל לבית חבירו והאוחז באמה ומשתין מים</w:t>
      </w:r>
      <w:r>
        <w:rPr>
          <w:rFonts w:ascii="David" w:eastAsia="Calibri" w:hAnsi="David" w:cs="David" w:hint="cs"/>
          <w:sz w:val="28"/>
          <w:szCs w:val="28"/>
          <w:rtl/>
        </w:rPr>
        <w:t xml:space="preserve"> </w:t>
      </w:r>
      <w:r w:rsidRPr="00E906AE">
        <w:rPr>
          <w:rFonts w:ascii="David" w:eastAsia="Calibri" w:hAnsi="David" w:cs="David"/>
          <w:sz w:val="28"/>
          <w:szCs w:val="28"/>
          <w:rtl/>
        </w:rPr>
        <w:t xml:space="preserve">ומשתין מים ערום לפני </w:t>
      </w:r>
      <w:r w:rsidRPr="00E906AE">
        <w:rPr>
          <w:rFonts w:ascii="David" w:eastAsia="Calibri" w:hAnsi="David" w:cs="David"/>
          <w:sz w:val="28"/>
          <w:szCs w:val="28"/>
          <w:rtl/>
        </w:rPr>
        <w:lastRenderedPageBreak/>
        <w:t>מטתו והמשמש מטתו בפני כל חי אמר ליה רב יהודה לשמואל ואפי' לפני עכברים א''ל שיננא לא אלא כגון של בית פלוני שמשמשין מטותיהן בפני עבדיהם ושפחותיהם</w:t>
      </w:r>
      <w:r>
        <w:rPr>
          <w:rFonts w:ascii="David" w:eastAsia="Calibri" w:hAnsi="David" w:cs="David" w:hint="cs"/>
          <w:sz w:val="28"/>
          <w:szCs w:val="28"/>
          <w:rtl/>
        </w:rPr>
        <w:t>''.</w:t>
      </w:r>
    </w:p>
    <w:p w14:paraId="13539166" w14:textId="77777777" w:rsidR="00E5078E" w:rsidRPr="00BE3244" w:rsidRDefault="00E5078E" w:rsidP="00E5078E">
      <w:pPr>
        <w:bidi/>
        <w:spacing w:line="256" w:lineRule="auto"/>
        <w:jc w:val="both"/>
        <w:rPr>
          <w:rFonts w:ascii="David" w:eastAsia="Calibri" w:hAnsi="David" w:cs="David"/>
          <w:sz w:val="28"/>
          <w:szCs w:val="28"/>
          <w:rtl/>
        </w:rPr>
      </w:pPr>
      <w:r>
        <w:rPr>
          <w:rFonts w:ascii="David" w:eastAsia="Calibri" w:hAnsi="David" w:cs="David" w:hint="cs"/>
          <w:sz w:val="28"/>
          <w:szCs w:val="28"/>
          <w:rtl/>
        </w:rPr>
        <w:t xml:space="preserve">וכותב </w:t>
      </w:r>
      <w:r w:rsidRPr="00E906AE">
        <w:rPr>
          <w:rFonts w:ascii="David" w:eastAsia="Calibri" w:hAnsi="David" w:cs="David" w:hint="cs"/>
          <w:b/>
          <w:bCs/>
          <w:sz w:val="28"/>
          <w:szCs w:val="28"/>
          <w:rtl/>
        </w:rPr>
        <w:t>המהר''ל</w:t>
      </w:r>
      <w:r>
        <w:rPr>
          <w:rFonts w:ascii="David" w:eastAsia="Calibri" w:hAnsi="David" w:cs="David" w:hint="cs"/>
          <w:sz w:val="28"/>
          <w:szCs w:val="28"/>
          <w:rtl/>
        </w:rPr>
        <w:t xml:space="preserve"> </w:t>
      </w:r>
      <w:r w:rsidRPr="00E906AE">
        <w:rPr>
          <w:rFonts w:ascii="David" w:eastAsia="Calibri" w:hAnsi="David" w:cs="David" w:hint="cs"/>
          <w:sz w:val="24"/>
          <w:szCs w:val="24"/>
          <w:rtl/>
        </w:rPr>
        <w:t>(שם ב</w:t>
      </w:r>
      <w:r w:rsidRPr="00E906AE">
        <w:rPr>
          <w:rFonts w:ascii="David" w:eastAsia="Calibri" w:hAnsi="David" w:cs="David"/>
          <w:sz w:val="24"/>
          <w:szCs w:val="24"/>
          <w:rtl/>
        </w:rPr>
        <w:t>חידושי אגדות</w:t>
      </w:r>
      <w:r w:rsidRPr="00E906AE">
        <w:rPr>
          <w:rFonts w:ascii="David" w:eastAsia="Calibri" w:hAnsi="David" w:cs="David" w:hint="cs"/>
          <w:sz w:val="24"/>
          <w:szCs w:val="24"/>
          <w:rtl/>
        </w:rPr>
        <w:t>)</w:t>
      </w:r>
      <w:r w:rsidRPr="00E906AE">
        <w:rPr>
          <w:rFonts w:ascii="David" w:eastAsia="Calibri" w:hAnsi="David" w:cs="David"/>
          <w:sz w:val="24"/>
          <w:szCs w:val="24"/>
          <w:rtl/>
        </w:rPr>
        <w:t xml:space="preserve"> </w:t>
      </w:r>
      <w:r>
        <w:rPr>
          <w:rFonts w:ascii="David" w:eastAsia="Calibri" w:hAnsi="David" w:cs="David" w:hint="cs"/>
          <w:sz w:val="28"/>
          <w:szCs w:val="28"/>
          <w:rtl/>
        </w:rPr>
        <w:t>''</w:t>
      </w:r>
      <w:r w:rsidRPr="00BE3244">
        <w:rPr>
          <w:rFonts w:ascii="David" w:eastAsia="Calibri" w:hAnsi="David" w:cs="David"/>
          <w:sz w:val="28"/>
          <w:szCs w:val="28"/>
          <w:rtl/>
        </w:rPr>
        <w:t xml:space="preserve">ד' דברים כו'. פי' אלו ד' דברים כולם יש בהם צניעות וקדושה, ואמר כי הש"י הוא קדוש בתכלית הקדושה, שונא אלו ד' דברים. ואף כי אני אדם מכל מקום אני שונא [ג"כ] אלו ד' דברי', שהם יוצאים מן הצניעות, כאשר נכנס לבית חבירו פתאום, כי באולי עושים שם מילתא דצניעות. וזה שנכנס לביתו פתאום ואינו מקפיד על זה, הקדוש ברוך הוא שהוא קדוש ואין אצלו דבר יוצא מן הצניעות ומן הקדושה שונא אותו, והאדם אשר יש בו נשמה עליונה צנועה קדושה, ראוי שישנא אותו. והאוחז באמה ומשתין מים, כי דבר זה ערוה וזנות והוא משחית זרעו, והקב"ה שונא אותו כאשר אינו נוהג בקדושה ופרישות. והמשתין מים לפני מטתו, והוא דבר מאוס וממאס ומשקץ נפשו, וגם דבר זה יוצא מן הקדושה, כמו שיתבאר בסמוך גם כן, </w:t>
      </w:r>
      <w:r w:rsidRPr="00E906AE">
        <w:rPr>
          <w:rFonts w:ascii="David" w:eastAsia="Calibri" w:hAnsi="David" w:cs="David"/>
          <w:sz w:val="28"/>
          <w:szCs w:val="28"/>
          <w:u w:val="single"/>
          <w:rtl/>
        </w:rPr>
        <w:t>כי כל שקוץ ותעוב הוא יוצא מן הקדושה לגמרי</w:t>
      </w:r>
      <w:r w:rsidRPr="00BE3244">
        <w:rPr>
          <w:rFonts w:ascii="David" w:eastAsia="Calibri" w:hAnsi="David" w:cs="David"/>
          <w:sz w:val="28"/>
          <w:szCs w:val="28"/>
        </w:rPr>
        <w:t>.</w:t>
      </w:r>
    </w:p>
    <w:p w14:paraId="07FDC110" w14:textId="77777777" w:rsidR="00E5078E" w:rsidRPr="00BE3244" w:rsidRDefault="00E5078E" w:rsidP="00E5078E">
      <w:pPr>
        <w:bidi/>
        <w:spacing w:line="256" w:lineRule="auto"/>
        <w:jc w:val="both"/>
        <w:rPr>
          <w:rFonts w:ascii="David" w:eastAsia="Calibri" w:hAnsi="David" w:cs="David"/>
          <w:sz w:val="28"/>
          <w:szCs w:val="28"/>
          <w:rtl/>
        </w:rPr>
      </w:pPr>
      <w:r w:rsidRPr="00BE3244">
        <w:rPr>
          <w:rFonts w:ascii="David" w:eastAsia="Calibri" w:hAnsi="David" w:cs="David"/>
          <w:sz w:val="28"/>
          <w:szCs w:val="28"/>
          <w:rtl/>
        </w:rPr>
        <w:t>ודבר זה תבין ממה שבארנו במסכת ברכות (י' ב') אצל איש קדוש עובר עלינו רב ושמואל חד אמר שלא ראתה קרי על מטתו וחד אמר שלא ראתה זבוב על (מטתו) [שלחנו], כי הן קרי שהוא ש"ז והוא טומאה ובין הזבוב שהוא דבר מאוס, יוצא מן הקדושה, ואשר יש בו קדושה הוא רחוק מן אלו שני דברים. וכנגד אלו שנים זכר כאן האוחז באמתו ומשתין שגורם שיראה קרי, ומשתין מים לפני מטתו והוא משקץ נפשו בטינופת. ואמר עוד והמשמש מטתו בפני כל חי, וכבר אמרנו כי ראוי אל האדם שיש בו פרישות וקדושה, לעשות מעשה זה בצניעות ובקדושה, שאם לא כן הרי נחשב ונמשל כמו בהמה חמרית</w:t>
      </w:r>
      <w:r w:rsidRPr="00BE3244">
        <w:rPr>
          <w:rFonts w:ascii="David" w:eastAsia="Calibri" w:hAnsi="David" w:cs="David"/>
          <w:sz w:val="28"/>
          <w:szCs w:val="28"/>
        </w:rPr>
        <w:t>.</w:t>
      </w:r>
    </w:p>
    <w:p w14:paraId="148CCF4F" w14:textId="77777777" w:rsidR="00B73B1B" w:rsidRDefault="00E5078E" w:rsidP="00E5078E">
      <w:pPr>
        <w:bidi/>
        <w:jc w:val="both"/>
        <w:rPr>
          <w:rFonts w:ascii="David" w:eastAsia="Calibri" w:hAnsi="David" w:cs="David"/>
          <w:sz w:val="28"/>
          <w:szCs w:val="28"/>
          <w:rtl/>
        </w:rPr>
      </w:pPr>
      <w:r w:rsidRPr="00BE3244">
        <w:rPr>
          <w:rFonts w:ascii="David" w:eastAsia="Calibri" w:hAnsi="David" w:cs="David"/>
          <w:sz w:val="28"/>
          <w:szCs w:val="28"/>
          <w:rtl/>
        </w:rPr>
        <w:t>ואתה תבין כי יש כאן ד' דברים שצריך שיהיה נזהר, וכולם יוצאים מן הקדושה. והתחיל שאינו נכנס לביתו פתאום, ודבר זה צניעות שהוא כולל כל אשר נעשה בבית. ואחר כך זכר האוחז באמה ומשתין, שירחק מן הגנות הזה שהוא גנות הגוף. ועוד אח"כ שלא ישתין מים בפני מטתו שהוא תעוב ושקוץ הנפש. ואחר כך שיתחבר עם אשתו בצניעות, כי האדם ואשתו שניהם הם אדם כדכתיב (בראשית ה') זכר ונקבה בראם ויקרא שמם אדם, והם אלו ד' אשר הם הקדושה בכל אשר הוא שייך לאדם והבן ז</w:t>
      </w:r>
      <w:r>
        <w:rPr>
          <w:rFonts w:ascii="David" w:eastAsia="Calibri" w:hAnsi="David" w:cs="David" w:hint="cs"/>
          <w:sz w:val="28"/>
          <w:szCs w:val="28"/>
          <w:rtl/>
        </w:rPr>
        <w:t xml:space="preserve">ה''. </w:t>
      </w:r>
    </w:p>
    <w:p w14:paraId="22EBF5B7" w14:textId="77777777" w:rsidR="00B73B1B" w:rsidRDefault="00B73B1B" w:rsidP="00B73B1B">
      <w:pPr>
        <w:bidi/>
        <w:jc w:val="both"/>
        <w:rPr>
          <w:rFonts w:ascii="David" w:eastAsia="Calibri" w:hAnsi="David" w:cs="David"/>
          <w:sz w:val="28"/>
          <w:szCs w:val="28"/>
          <w:rtl/>
        </w:rPr>
      </w:pPr>
    </w:p>
    <w:p w14:paraId="5449102F" w14:textId="77777777" w:rsidR="00B73B1B" w:rsidRPr="00B73B1B" w:rsidRDefault="00B73B1B" w:rsidP="00B73B1B">
      <w:pPr>
        <w:bidi/>
        <w:jc w:val="both"/>
        <w:rPr>
          <w:rFonts w:ascii="David" w:eastAsia="Calibri" w:hAnsi="David" w:cs="David"/>
          <w:sz w:val="36"/>
          <w:szCs w:val="36"/>
          <w:u w:val="single"/>
          <w:rtl/>
        </w:rPr>
      </w:pPr>
      <w:r w:rsidRPr="00B73B1B">
        <w:rPr>
          <w:rFonts w:ascii="David" w:eastAsia="Calibri" w:hAnsi="David" w:cs="David" w:hint="cs"/>
          <w:sz w:val="36"/>
          <w:szCs w:val="36"/>
          <w:u w:val="single"/>
          <w:rtl/>
        </w:rPr>
        <w:t>הצניעות משמרת מן האויבים</w:t>
      </w:r>
    </w:p>
    <w:p w14:paraId="799683C1" w14:textId="10F4817F" w:rsidR="00B73B1B" w:rsidRDefault="00B73B1B" w:rsidP="00B73B1B">
      <w:pPr>
        <w:bidi/>
        <w:jc w:val="both"/>
        <w:rPr>
          <w:rFonts w:ascii="David" w:eastAsia="Calibri" w:hAnsi="David" w:cs="David"/>
          <w:sz w:val="28"/>
          <w:szCs w:val="28"/>
          <w:rtl/>
        </w:rPr>
      </w:pPr>
      <w:r>
        <w:rPr>
          <w:rFonts w:ascii="David" w:eastAsia="Calibri" w:hAnsi="David" w:cs="David" w:hint="cs"/>
          <w:sz w:val="28"/>
          <w:szCs w:val="28"/>
          <w:rtl/>
        </w:rPr>
        <w:t xml:space="preserve">איתא </w:t>
      </w:r>
      <w:r w:rsidRPr="00B73B1B">
        <w:rPr>
          <w:rFonts w:ascii="David" w:eastAsia="Calibri" w:hAnsi="David" w:cs="David" w:hint="cs"/>
          <w:b/>
          <w:bCs/>
          <w:sz w:val="28"/>
          <w:szCs w:val="28"/>
          <w:rtl/>
        </w:rPr>
        <w:t>בב''ק</w:t>
      </w:r>
      <w:r>
        <w:rPr>
          <w:rFonts w:ascii="David" w:eastAsia="Calibri" w:hAnsi="David" w:cs="David" w:hint="cs"/>
          <w:sz w:val="28"/>
          <w:szCs w:val="28"/>
          <w:rtl/>
        </w:rPr>
        <w:t xml:space="preserve"> </w:t>
      </w:r>
      <w:r w:rsidRPr="00B73B1B">
        <w:rPr>
          <w:rFonts w:ascii="David" w:eastAsia="Calibri" w:hAnsi="David" w:cs="David" w:hint="cs"/>
          <w:sz w:val="24"/>
          <w:szCs w:val="24"/>
          <w:rtl/>
        </w:rPr>
        <w:t xml:space="preserve">(דף לח:) </w:t>
      </w:r>
      <w:r>
        <w:rPr>
          <w:rFonts w:ascii="David" w:eastAsia="Calibri" w:hAnsi="David" w:cs="David" w:hint="cs"/>
          <w:sz w:val="28"/>
          <w:szCs w:val="28"/>
          <w:rtl/>
        </w:rPr>
        <w:t>''</w:t>
      </w:r>
      <w:r w:rsidRPr="00B73B1B">
        <w:rPr>
          <w:rFonts w:ascii="David" w:eastAsia="Calibri" w:hAnsi="David" w:cs="David"/>
          <w:sz w:val="28"/>
          <w:szCs w:val="28"/>
          <w:rtl/>
        </w:rPr>
        <w:t xml:space="preserve">אמר </w:t>
      </w:r>
      <w:r w:rsidRPr="00B73B1B">
        <w:rPr>
          <w:rFonts w:ascii="David" w:eastAsia="Calibri" w:hAnsi="David" w:cs="David"/>
          <w:b/>
          <w:bCs/>
          <w:sz w:val="28"/>
          <w:szCs w:val="28"/>
          <w:rtl/>
        </w:rPr>
        <w:t>רבי חייא בר אבא</w:t>
      </w:r>
      <w:r w:rsidRPr="00B73B1B">
        <w:rPr>
          <w:rFonts w:ascii="David" w:eastAsia="Calibri" w:hAnsi="David" w:cs="David"/>
          <w:sz w:val="28"/>
          <w:szCs w:val="28"/>
          <w:rtl/>
        </w:rPr>
        <w:t xml:space="preserve"> אמר </w:t>
      </w:r>
      <w:r w:rsidRPr="00B73B1B">
        <w:rPr>
          <w:rFonts w:ascii="David" w:eastAsia="Calibri" w:hAnsi="David" w:cs="David"/>
          <w:b/>
          <w:bCs/>
          <w:sz w:val="28"/>
          <w:szCs w:val="28"/>
          <w:rtl/>
        </w:rPr>
        <w:t>רבי יוחנן</w:t>
      </w:r>
      <w:r w:rsidRPr="00B73B1B">
        <w:rPr>
          <w:rFonts w:ascii="David" w:eastAsia="Calibri" w:hAnsi="David" w:cs="David"/>
          <w:sz w:val="28"/>
          <w:szCs w:val="28"/>
          <w:rtl/>
        </w:rPr>
        <w:t xml:space="preserve"> אין הקב''ה מקפח שכר כל בריה אפילו שכר שיחה נאה דאילו בכירה דקאמרה מואב אמר לו הקב''ה למשה אל תצר את מואב ואל תתגר בם מלחמה מלחמה הוא דלא הא אנגריא עביד בהו צעירה דקאמרה בן עמי א''ל הקב''ה למשה וקרבת מול בני עמון אל תצורם ואל תתגר בם כלל דאפילו אנגריא לא תעביד בהו</w:t>
      </w:r>
      <w:r>
        <w:rPr>
          <w:rFonts w:ascii="David" w:eastAsia="Calibri" w:hAnsi="David" w:cs="David" w:hint="cs"/>
          <w:sz w:val="28"/>
          <w:szCs w:val="28"/>
          <w:rtl/>
        </w:rPr>
        <w:t>''.</w:t>
      </w:r>
    </w:p>
    <w:p w14:paraId="62449D82" w14:textId="44DEC4B2" w:rsidR="00B73B1B" w:rsidRPr="00B73B1B" w:rsidRDefault="00B73B1B" w:rsidP="00B73B1B">
      <w:pPr>
        <w:bidi/>
        <w:jc w:val="both"/>
        <w:rPr>
          <w:rFonts w:ascii="David" w:eastAsia="Calibri" w:hAnsi="David" w:cs="David"/>
          <w:sz w:val="28"/>
          <w:szCs w:val="28"/>
          <w:rtl/>
        </w:rPr>
      </w:pPr>
      <w:r>
        <w:rPr>
          <w:rFonts w:ascii="David" w:eastAsia="Calibri" w:hAnsi="David" w:cs="David" w:hint="cs"/>
          <w:sz w:val="28"/>
          <w:szCs w:val="28"/>
          <w:rtl/>
        </w:rPr>
        <w:t xml:space="preserve">וכותב </w:t>
      </w:r>
      <w:r w:rsidRPr="00B73B1B">
        <w:rPr>
          <w:rFonts w:ascii="David" w:eastAsia="Calibri" w:hAnsi="David" w:cs="David" w:hint="cs"/>
          <w:b/>
          <w:bCs/>
          <w:sz w:val="28"/>
          <w:szCs w:val="28"/>
          <w:rtl/>
        </w:rPr>
        <w:t>המהר''ל</w:t>
      </w:r>
      <w:r>
        <w:rPr>
          <w:rFonts w:ascii="David" w:eastAsia="Calibri" w:hAnsi="David" w:cs="David" w:hint="cs"/>
          <w:sz w:val="28"/>
          <w:szCs w:val="28"/>
          <w:rtl/>
        </w:rPr>
        <w:t xml:space="preserve"> </w:t>
      </w:r>
      <w:r w:rsidRPr="00B73B1B">
        <w:rPr>
          <w:rFonts w:ascii="David" w:eastAsia="Calibri" w:hAnsi="David" w:cs="David" w:hint="cs"/>
          <w:sz w:val="24"/>
          <w:szCs w:val="24"/>
          <w:rtl/>
        </w:rPr>
        <w:t>(חידושי אגדות שם)</w:t>
      </w:r>
      <w:r w:rsidR="00E5078E" w:rsidRPr="00B73B1B">
        <w:rPr>
          <w:rFonts w:ascii="David" w:eastAsia="Calibri" w:hAnsi="David" w:cs="David" w:hint="cs"/>
          <w:sz w:val="24"/>
          <w:szCs w:val="24"/>
          <w:rtl/>
        </w:rPr>
        <w:t xml:space="preserve"> </w:t>
      </w:r>
      <w:r>
        <w:rPr>
          <w:rFonts w:ascii="David" w:eastAsia="Calibri" w:hAnsi="David" w:cs="David" w:hint="cs"/>
          <w:sz w:val="28"/>
          <w:szCs w:val="28"/>
          <w:rtl/>
        </w:rPr>
        <w:t>''</w:t>
      </w:r>
      <w:r w:rsidRPr="00B73B1B">
        <w:rPr>
          <w:rFonts w:ascii="David" w:eastAsia="Calibri" w:hAnsi="David" w:cs="David"/>
          <w:sz w:val="28"/>
          <w:szCs w:val="28"/>
          <w:rtl/>
        </w:rPr>
        <w:t xml:space="preserve">פי' כי השיחה נאה מורה על הצניעות שלא קראו מואב שהוא מאב וזהו צניעות, ובשביל כך בניה דהיינו עמון ג"כ נמשכים אח"ז שהיו יותר צנועות מן מואב ומפני כך אסרה תורה בהם אנגריא. </w:t>
      </w:r>
      <w:r w:rsidRPr="00B73B1B">
        <w:rPr>
          <w:rFonts w:ascii="David" w:eastAsia="Calibri" w:hAnsi="David" w:cs="David"/>
          <w:sz w:val="28"/>
          <w:szCs w:val="28"/>
          <w:u w:val="single"/>
          <w:rtl/>
        </w:rPr>
        <w:t>שכבר התבאר כי הצניעות הוא סבה שיהיה נשמר מן האויבים. שכך לשון צניעות שהוא לשון מוצנע ונסתר, ומפני כך הוא מוצנע ונסתר ג"כ שלא ישלטו בו אויבים</w:t>
      </w:r>
      <w:r w:rsidRPr="00B73B1B">
        <w:rPr>
          <w:rFonts w:ascii="David" w:eastAsia="Calibri" w:hAnsi="David" w:cs="David"/>
          <w:sz w:val="28"/>
          <w:szCs w:val="28"/>
          <w:rtl/>
        </w:rPr>
        <w:t>. וכך אמרו ג"כ אצל דוד שאמר (שמואל לדוד ותחס נפשי עליך) [דוד לשאול ואמר להרגך ותחס עליך] כדאיתא בפרק הרואה (ברכות ס"ב ב) בשביל צניעות שהיה בו לא רצה לעשות דבר שיהיה מוצנע ונשמר כמו שפרשנו שם ע"ש. ולכך הצעירה בשביל זכות צניעות שהיה בה אסרה תורה שלא לעשות אנגריא בהם שיהיו נשמרים ומוצנעים לגמרי. וכבר בארנו במקום אחר כי הצעיר, והוא האחרון, מסוגל לצניעות, כמו שאמ' בשכר צניעות שהיתה ברחל זכתה ויצא ממנה שאול וכל זה כי אשר הוא יוצא ונולד אחרון והיה מוצנע עד שהוא אחרון מסוגל אל הצניעות ביותר ולכך אמר בשכר צניעות שהיה בצעירה וכו', ודבר זה מבואר*)</w:t>
      </w:r>
      <w:r>
        <w:rPr>
          <w:rFonts w:ascii="David" w:eastAsia="Calibri" w:hAnsi="David" w:cs="David" w:hint="cs"/>
          <w:sz w:val="28"/>
          <w:szCs w:val="28"/>
          <w:rtl/>
        </w:rPr>
        <w:t>''</w:t>
      </w:r>
      <w:r w:rsidRPr="00B73B1B">
        <w:rPr>
          <w:rFonts w:ascii="David" w:eastAsia="Calibri" w:hAnsi="David" w:cs="David"/>
          <w:sz w:val="28"/>
          <w:szCs w:val="28"/>
          <w:rtl/>
        </w:rPr>
        <w:t>.</w:t>
      </w:r>
    </w:p>
    <w:p w14:paraId="30B92FB2" w14:textId="77777777" w:rsidR="009A29E2" w:rsidRPr="009A29E2" w:rsidRDefault="009A29E2" w:rsidP="009A29E2">
      <w:pPr>
        <w:bidi/>
        <w:jc w:val="both"/>
        <w:rPr>
          <w:rFonts w:ascii="David" w:eastAsia="Calibri" w:hAnsi="David" w:cs="David"/>
          <w:sz w:val="28"/>
          <w:szCs w:val="28"/>
          <w:rtl/>
        </w:rPr>
      </w:pPr>
      <w:r w:rsidRPr="009A29E2">
        <w:rPr>
          <w:rFonts w:ascii="David" w:eastAsia="Calibri" w:hAnsi="David" w:cs="David" w:hint="cs"/>
          <w:sz w:val="28"/>
          <w:szCs w:val="28"/>
          <w:rtl/>
        </w:rPr>
        <w:lastRenderedPageBreak/>
        <w:t xml:space="preserve">ועי' </w:t>
      </w:r>
      <w:r w:rsidRPr="009A29E2">
        <w:rPr>
          <w:rFonts w:ascii="David" w:eastAsia="Calibri" w:hAnsi="David" w:cs="David" w:hint="cs"/>
          <w:b/>
          <w:bCs/>
          <w:sz w:val="28"/>
          <w:szCs w:val="28"/>
          <w:rtl/>
        </w:rPr>
        <w:t>סנהדרין</w:t>
      </w:r>
      <w:r w:rsidRPr="009A29E2">
        <w:rPr>
          <w:rFonts w:ascii="David" w:eastAsia="Calibri" w:hAnsi="David" w:cs="David" w:hint="cs"/>
          <w:sz w:val="28"/>
          <w:szCs w:val="28"/>
          <w:rtl/>
        </w:rPr>
        <w:t xml:space="preserve"> </w:t>
      </w:r>
      <w:r w:rsidRPr="009A29E2">
        <w:rPr>
          <w:rFonts w:ascii="David" w:eastAsia="Calibri" w:hAnsi="David" w:cs="David" w:hint="cs"/>
          <w:sz w:val="24"/>
          <w:szCs w:val="24"/>
          <w:rtl/>
        </w:rPr>
        <w:t xml:space="preserve">(דף צב.) </w:t>
      </w:r>
      <w:r w:rsidRPr="009A29E2">
        <w:rPr>
          <w:rFonts w:ascii="David" w:eastAsia="Calibri" w:hAnsi="David" w:cs="David" w:hint="cs"/>
          <w:sz w:val="28"/>
          <w:szCs w:val="28"/>
          <w:rtl/>
        </w:rPr>
        <w:t>''</w:t>
      </w:r>
      <w:r w:rsidRPr="009A29E2">
        <w:rPr>
          <w:rFonts w:ascii="David" w:eastAsia="Calibri" w:hAnsi="David" w:cs="David"/>
          <w:sz w:val="28"/>
          <w:szCs w:val="28"/>
          <w:rtl/>
        </w:rPr>
        <w:t xml:space="preserve">ואמר </w:t>
      </w:r>
      <w:r w:rsidRPr="009A29E2">
        <w:rPr>
          <w:rFonts w:ascii="David" w:eastAsia="Calibri" w:hAnsi="David" w:cs="David"/>
          <w:b/>
          <w:bCs/>
          <w:sz w:val="28"/>
          <w:szCs w:val="28"/>
          <w:rtl/>
        </w:rPr>
        <w:t>רבי אלעזר</w:t>
      </w:r>
      <w:r w:rsidRPr="009A29E2">
        <w:rPr>
          <w:rFonts w:ascii="David" w:eastAsia="Calibri" w:hAnsi="David" w:cs="David"/>
          <w:sz w:val="28"/>
          <w:szCs w:val="28"/>
          <w:rtl/>
        </w:rPr>
        <w:t xml:space="preserve"> לעולם הוי קבל וקיים אמר </w:t>
      </w:r>
      <w:r w:rsidRPr="009A29E2">
        <w:rPr>
          <w:rFonts w:ascii="David" w:eastAsia="Calibri" w:hAnsi="David" w:cs="David"/>
          <w:b/>
          <w:bCs/>
          <w:sz w:val="28"/>
          <w:szCs w:val="28"/>
          <w:rtl/>
        </w:rPr>
        <w:t>רבי זירא</w:t>
      </w:r>
      <w:r w:rsidRPr="009A29E2">
        <w:rPr>
          <w:rFonts w:ascii="David" w:eastAsia="Calibri" w:hAnsi="David" w:cs="David"/>
          <w:sz w:val="28"/>
          <w:szCs w:val="28"/>
          <w:rtl/>
        </w:rPr>
        <w:t xml:space="preserve"> אף אנן נמי תנינא בית אפל אין פותחין לו חלונות לראות נגעו ש''מ</w:t>
      </w:r>
      <w:r w:rsidRPr="009A29E2">
        <w:rPr>
          <w:rFonts w:ascii="David" w:eastAsia="Calibri" w:hAnsi="David" w:cs="David" w:hint="cs"/>
          <w:sz w:val="28"/>
          <w:szCs w:val="28"/>
          <w:rtl/>
        </w:rPr>
        <w:t>''.</w:t>
      </w:r>
    </w:p>
    <w:p w14:paraId="4B677D7B" w14:textId="77777777" w:rsidR="009A29E2" w:rsidRPr="009A29E2" w:rsidRDefault="009A29E2" w:rsidP="009A29E2">
      <w:pPr>
        <w:bidi/>
        <w:jc w:val="both"/>
        <w:rPr>
          <w:rFonts w:ascii="David" w:eastAsia="Calibri" w:hAnsi="David" w:cs="David"/>
          <w:sz w:val="28"/>
          <w:szCs w:val="28"/>
          <w:rtl/>
        </w:rPr>
      </w:pPr>
      <w:r w:rsidRPr="009A29E2">
        <w:rPr>
          <w:rFonts w:ascii="David" w:eastAsia="Calibri" w:hAnsi="David" w:cs="David" w:hint="cs"/>
          <w:sz w:val="28"/>
          <w:szCs w:val="28"/>
          <w:rtl/>
        </w:rPr>
        <w:t xml:space="preserve">וכותב </w:t>
      </w:r>
      <w:r w:rsidRPr="009A29E2">
        <w:rPr>
          <w:rFonts w:ascii="David" w:eastAsia="Calibri" w:hAnsi="David" w:cs="David" w:hint="cs"/>
          <w:b/>
          <w:bCs/>
          <w:sz w:val="28"/>
          <w:szCs w:val="28"/>
          <w:rtl/>
        </w:rPr>
        <w:t>רש''י</w:t>
      </w:r>
      <w:r w:rsidRPr="009A29E2">
        <w:rPr>
          <w:rFonts w:ascii="David" w:eastAsia="Calibri" w:hAnsi="David" w:cs="David" w:hint="cs"/>
          <w:sz w:val="28"/>
          <w:szCs w:val="28"/>
          <w:rtl/>
        </w:rPr>
        <w:t xml:space="preserve"> ''</w:t>
      </w:r>
      <w:r w:rsidRPr="009A29E2">
        <w:rPr>
          <w:rFonts w:ascii="David" w:eastAsia="Calibri" w:hAnsi="David" w:cs="David"/>
          <w:sz w:val="28"/>
          <w:szCs w:val="28"/>
          <w:rtl/>
        </w:rPr>
        <w:t>הוי קבל. הוי עניו ותחיה. קבל לשון אפל עשה עצמך אפל ושפל: בית אפל אין פותחין בו חלונות לראות את נגעו. כנגע נראה לי בבית כתיב דמשמע נראה ממילא ועוד דכתיב לי ולא לאורי נמצא שאפלתו הצלתו דכל זמן שאין כהן רואהו אין מטמא בנגעים</w:t>
      </w:r>
      <w:r w:rsidRPr="009A29E2">
        <w:rPr>
          <w:rFonts w:ascii="David" w:eastAsia="Calibri" w:hAnsi="David" w:cs="David" w:hint="cs"/>
          <w:sz w:val="28"/>
          <w:szCs w:val="28"/>
          <w:rtl/>
        </w:rPr>
        <w:t>''.</w:t>
      </w:r>
    </w:p>
    <w:p w14:paraId="5C45ABE7" w14:textId="77777777" w:rsidR="009A29E2" w:rsidRPr="009A29E2" w:rsidRDefault="009A29E2" w:rsidP="009A29E2">
      <w:pPr>
        <w:bidi/>
        <w:jc w:val="both"/>
        <w:rPr>
          <w:rFonts w:ascii="David" w:hAnsi="David" w:cs="David"/>
          <w:kern w:val="2"/>
          <w:sz w:val="28"/>
          <w:szCs w:val="28"/>
          <w14:ligatures w14:val="standardContextual"/>
        </w:rPr>
      </w:pPr>
    </w:p>
    <w:p w14:paraId="542DBCAE" w14:textId="7D5B5F43" w:rsidR="00E5078E" w:rsidRPr="003A2C3C" w:rsidRDefault="00E5078E" w:rsidP="00B73B1B">
      <w:pPr>
        <w:bidi/>
        <w:jc w:val="both"/>
        <w:rPr>
          <w:rFonts w:ascii="David" w:eastAsia="Calibri" w:hAnsi="David" w:cs="David"/>
          <w:sz w:val="28"/>
          <w:szCs w:val="28"/>
          <w:rtl/>
        </w:rPr>
      </w:pPr>
      <w:r>
        <w:rPr>
          <w:rFonts w:ascii="David" w:eastAsia="Calibri" w:hAnsi="David" w:cs="David" w:hint="cs"/>
          <w:sz w:val="28"/>
          <w:szCs w:val="28"/>
          <w:rtl/>
        </w:rPr>
        <w:t xml:space="preserve">                                                  </w:t>
      </w:r>
    </w:p>
    <w:p w14:paraId="52FCE1AF" w14:textId="77777777" w:rsidR="003A2C3C" w:rsidRPr="003A2C3C" w:rsidRDefault="003A2C3C" w:rsidP="003A2C3C">
      <w:pPr>
        <w:bidi/>
        <w:jc w:val="both"/>
        <w:rPr>
          <w:rFonts w:ascii="David" w:hAnsi="David" w:cs="David"/>
          <w:sz w:val="28"/>
          <w:szCs w:val="28"/>
          <w:rtl/>
        </w:rPr>
      </w:pPr>
    </w:p>
    <w:p w14:paraId="5ECA5C12" w14:textId="143B17DA" w:rsidR="000C0C1B" w:rsidRPr="003A2C3C" w:rsidRDefault="000C0C1B" w:rsidP="000C0C1B">
      <w:pPr>
        <w:pStyle w:val="Paragraphedeliste"/>
        <w:bidi/>
        <w:jc w:val="both"/>
        <w:rPr>
          <w:rFonts w:ascii="David" w:hAnsi="David" w:cs="David"/>
          <w:sz w:val="28"/>
          <w:szCs w:val="28"/>
          <w:rtl/>
        </w:rPr>
      </w:pPr>
    </w:p>
    <w:p w14:paraId="3A0EBC98" w14:textId="6265E81C" w:rsidR="000C0C1B" w:rsidRPr="003A2C3C" w:rsidRDefault="000C0C1B" w:rsidP="000C0C1B">
      <w:pPr>
        <w:pStyle w:val="Paragraphedeliste"/>
        <w:bidi/>
        <w:jc w:val="both"/>
        <w:rPr>
          <w:rFonts w:ascii="David" w:hAnsi="David" w:cs="David"/>
          <w:sz w:val="28"/>
          <w:szCs w:val="28"/>
          <w:rtl/>
        </w:rPr>
      </w:pPr>
    </w:p>
    <w:p w14:paraId="7A8672A7" w14:textId="12E973DF" w:rsidR="000C0C1B" w:rsidRPr="003A2C3C" w:rsidRDefault="000C0C1B" w:rsidP="000C0C1B">
      <w:pPr>
        <w:pStyle w:val="Paragraphedeliste"/>
        <w:bidi/>
        <w:jc w:val="both"/>
        <w:rPr>
          <w:rFonts w:ascii="David" w:hAnsi="David" w:cs="David"/>
          <w:sz w:val="28"/>
          <w:szCs w:val="28"/>
          <w:rtl/>
        </w:rPr>
      </w:pPr>
    </w:p>
    <w:p w14:paraId="210EE796" w14:textId="77777777" w:rsidR="000C0C1B" w:rsidRPr="003A2C3C" w:rsidRDefault="000C0C1B" w:rsidP="000C0C1B">
      <w:pPr>
        <w:pStyle w:val="Paragraphedeliste"/>
        <w:bidi/>
        <w:jc w:val="both"/>
        <w:rPr>
          <w:rFonts w:ascii="David" w:hAnsi="David" w:cs="David"/>
          <w:sz w:val="28"/>
          <w:szCs w:val="28"/>
          <w:rtl/>
        </w:rPr>
      </w:pPr>
    </w:p>
    <w:p w14:paraId="3D920ACC" w14:textId="26B4F9CC" w:rsidR="000C0C1B" w:rsidRPr="003A2C3C" w:rsidRDefault="000C0C1B" w:rsidP="000C0C1B">
      <w:pPr>
        <w:pStyle w:val="Paragraphedeliste"/>
        <w:bidi/>
        <w:jc w:val="both"/>
        <w:rPr>
          <w:rFonts w:ascii="David" w:hAnsi="David" w:cs="David"/>
          <w:sz w:val="28"/>
          <w:szCs w:val="28"/>
          <w:rtl/>
        </w:rPr>
      </w:pPr>
    </w:p>
    <w:p w14:paraId="07DFC335" w14:textId="77777777" w:rsidR="000C0C1B" w:rsidRPr="003A2C3C" w:rsidRDefault="000C0C1B" w:rsidP="000C0C1B">
      <w:pPr>
        <w:pStyle w:val="Paragraphedeliste"/>
        <w:bidi/>
        <w:jc w:val="both"/>
        <w:rPr>
          <w:rFonts w:ascii="David" w:hAnsi="David" w:cs="David"/>
          <w:sz w:val="28"/>
          <w:szCs w:val="28"/>
        </w:rPr>
      </w:pPr>
    </w:p>
    <w:sectPr w:rsidR="000C0C1B" w:rsidRPr="003A2C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3240E2"/>
    <w:multiLevelType w:val="hybridMultilevel"/>
    <w:tmpl w:val="1E52A6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6110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1FF"/>
    <w:rsid w:val="000C0C1B"/>
    <w:rsid w:val="00131EF0"/>
    <w:rsid w:val="0014562C"/>
    <w:rsid w:val="001D2779"/>
    <w:rsid w:val="003A2C3C"/>
    <w:rsid w:val="003E5AB8"/>
    <w:rsid w:val="007C5BC9"/>
    <w:rsid w:val="009A29E2"/>
    <w:rsid w:val="009D11FF"/>
    <w:rsid w:val="00B73B1B"/>
    <w:rsid w:val="00E5078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63464"/>
  <w15:chartTrackingRefBased/>
  <w15:docId w15:val="{8ED9CED1-6AC2-4CEF-86F3-F7DE427D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D11FF"/>
    <w:rPr>
      <w:color w:val="0563C1" w:themeColor="hyperlink"/>
      <w:u w:val="single"/>
    </w:rPr>
  </w:style>
  <w:style w:type="character" w:styleId="Mentionnonrsolue">
    <w:name w:val="Unresolved Mention"/>
    <w:basedOn w:val="Policepardfaut"/>
    <w:uiPriority w:val="99"/>
    <w:semiHidden/>
    <w:unhideWhenUsed/>
    <w:rsid w:val="009D11FF"/>
    <w:rPr>
      <w:color w:val="605E5C"/>
      <w:shd w:val="clear" w:color="auto" w:fill="E1DFDD"/>
    </w:rPr>
  </w:style>
  <w:style w:type="paragraph" w:styleId="Paragraphedeliste">
    <w:name w:val="List Paragraph"/>
    <w:basedOn w:val="Normal"/>
    <w:uiPriority w:val="34"/>
    <w:qFormat/>
    <w:rsid w:val="00131E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798</Words>
  <Characters>4391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7</cp:revision>
  <dcterms:created xsi:type="dcterms:W3CDTF">2022-07-06T07:52:00Z</dcterms:created>
  <dcterms:modified xsi:type="dcterms:W3CDTF">2024-07-01T17:25:00Z</dcterms:modified>
</cp:coreProperties>
</file>