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36B24" w14:textId="3D01B55F" w:rsidR="001D2779" w:rsidRPr="008A7029" w:rsidRDefault="00B05068" w:rsidP="00B05068">
      <w:pPr>
        <w:bidi/>
        <w:ind w:left="3540"/>
        <w:jc w:val="both"/>
        <w:rPr>
          <w:rFonts w:ascii="Times New Roman" w:hAnsi="Times New Roman" w:cs="Times New Roman"/>
          <w:sz w:val="56"/>
          <w:szCs w:val="56"/>
          <w:u w:val="single"/>
          <w:rtl/>
        </w:rPr>
      </w:pPr>
      <w:r w:rsidRPr="008A7029">
        <w:rPr>
          <w:rFonts w:ascii="Times New Roman" w:hAnsi="Times New Roman" w:cs="Times New Roman"/>
          <w:sz w:val="56"/>
          <w:szCs w:val="56"/>
          <w:u w:val="single"/>
          <w:rtl/>
        </w:rPr>
        <w:t>שוגג</w:t>
      </w:r>
    </w:p>
    <w:p w14:paraId="0597DB1A" w14:textId="2DBD22E7" w:rsidR="00B05068" w:rsidRPr="008A7029" w:rsidRDefault="00B05068" w:rsidP="00B05068">
      <w:pPr>
        <w:bidi/>
        <w:jc w:val="both"/>
        <w:rPr>
          <w:rFonts w:ascii="Times New Roman" w:hAnsi="Times New Roman" w:cs="Times New Roman"/>
          <w:sz w:val="28"/>
          <w:szCs w:val="28"/>
          <w:rtl/>
        </w:rPr>
      </w:pPr>
    </w:p>
    <w:p w14:paraId="4BF0C312" w14:textId="6E786A7E" w:rsidR="00B05068" w:rsidRPr="008A7029" w:rsidRDefault="00B05068" w:rsidP="00B05068">
      <w:pPr>
        <w:bidi/>
        <w:jc w:val="both"/>
        <w:rPr>
          <w:rFonts w:ascii="Times New Roman" w:hAnsi="Times New Roman" w:cs="Times New Roman"/>
          <w:sz w:val="28"/>
          <w:szCs w:val="28"/>
          <w:rtl/>
        </w:rPr>
      </w:pPr>
    </w:p>
    <w:p w14:paraId="1C9A65A0" w14:textId="66835123" w:rsidR="00B05068" w:rsidRPr="008A7029" w:rsidRDefault="009F7632" w:rsidP="009F7632">
      <w:pPr>
        <w:bidi/>
        <w:jc w:val="both"/>
        <w:rPr>
          <w:rFonts w:ascii="Times New Roman" w:hAnsi="Times New Roman" w:cs="Times New Roman"/>
          <w:sz w:val="36"/>
          <w:szCs w:val="36"/>
          <w:u w:val="single"/>
          <w:rtl/>
        </w:rPr>
      </w:pPr>
      <w:r w:rsidRPr="008A7029">
        <w:rPr>
          <w:rFonts w:ascii="Times New Roman" w:hAnsi="Times New Roman" w:cs="Times New Roman"/>
          <w:sz w:val="36"/>
          <w:szCs w:val="36"/>
          <w:u w:val="single"/>
          <w:rtl/>
        </w:rPr>
        <w:t>כל מה שאדם עושה מתוך כעס הוא שוגג</w:t>
      </w:r>
    </w:p>
    <w:p w14:paraId="3A7297A1" w14:textId="559937B3" w:rsidR="00B05068" w:rsidRPr="008A7029" w:rsidRDefault="00B05068" w:rsidP="00B05068">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עי' </w:t>
      </w:r>
      <w:r w:rsidRPr="008A7029">
        <w:rPr>
          <w:rFonts w:ascii="Times New Roman" w:hAnsi="Times New Roman" w:cs="Times New Roman"/>
          <w:b/>
          <w:bCs/>
          <w:sz w:val="28"/>
          <w:szCs w:val="28"/>
          <w:rtl/>
        </w:rPr>
        <w:t>תוס'</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(ד''ה רב) </w:t>
      </w:r>
      <w:r w:rsidRPr="008A7029">
        <w:rPr>
          <w:rFonts w:ascii="Times New Roman" w:hAnsi="Times New Roman" w:cs="Times New Roman"/>
          <w:b/>
          <w:bCs/>
          <w:sz w:val="28"/>
          <w:szCs w:val="28"/>
          <w:rtl/>
        </w:rPr>
        <w:t>בקידושין</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(דף לב.) </w:t>
      </w:r>
      <w:r w:rsidRPr="008A7029">
        <w:rPr>
          <w:rFonts w:ascii="Times New Roman" w:hAnsi="Times New Roman" w:cs="Times New Roman"/>
          <w:sz w:val="28"/>
          <w:szCs w:val="28"/>
          <w:rtl/>
        </w:rPr>
        <w:t xml:space="preserve">שכותב ''מדקדק </w:t>
      </w:r>
      <w:r w:rsidRPr="008A7029">
        <w:rPr>
          <w:rFonts w:ascii="Times New Roman" w:hAnsi="Times New Roman" w:cs="Times New Roman"/>
          <w:b/>
          <w:bCs/>
          <w:sz w:val="28"/>
          <w:szCs w:val="28"/>
          <w:rtl/>
        </w:rPr>
        <w:t>ר''י</w:t>
      </w:r>
      <w:r w:rsidRPr="008A7029">
        <w:rPr>
          <w:rFonts w:ascii="Times New Roman" w:hAnsi="Times New Roman" w:cs="Times New Roman"/>
          <w:sz w:val="28"/>
          <w:szCs w:val="28"/>
          <w:rtl/>
        </w:rPr>
        <w:t xml:space="preserve"> למ''ד משל בן אם נזדמן לו כיבוד אב ואבידת עצמו ואבידת חבירו כיצד יעשה אם יעסוק בכבוד אביו הלא אבידת חבירו קודמת כדאמרינן באלו מציאות (ב''מ דף לב.) יכול אמר לו אביו אל תחזיר יכול ישמע לו ת''ל וכו' והיינו אל תחזיר שאומר לו עסוק בכבודי דאל תחזיר בחנם לא אצטריך קרא משמע א''כ דאבידת חבירו קודמת לכיבוד אב ואם ואם יעסוק באבידת חבירו הרי אבידתו קודמת דכתיב (דברים טו) אפס כי לא יהיה בך אביון (ב''מ ל: לג.) שלך קודם לכל אדם ואם יעסוק באבידתו הרי כבוד אביו קודם למאן דאמר משל בן ונראה לר''י שיניח כבוד אביו ואבידת חבירו ויעסוק באבידתו דהא דאמר כיבוד אב קודם היינו דוקא להניח לאביו לעשות רצונו בממונו לפי שזהו גוף הכיבוד אבל באבידתו כיון שאין האב נהנה באבידה עצמה אין הבן חייב להפסיד אבידתו בשביל אביו ואע''ג דאמרינן בסמוך כדי שיטול ארנקי ויטיל לים ואינו מכלימו למ''ד משל בן התם מיירי באותו ענין שיש לאב קורת רוח בכך כגון שזורקו לים למירמא אימתא אאינשי ביתיה דאי לאו הכי אם בחנם משליך רשע הוא דעובר בבל תשחית </w:t>
      </w:r>
      <w:r w:rsidRPr="008A7029">
        <w:rPr>
          <w:rFonts w:ascii="Times New Roman" w:hAnsi="Times New Roman" w:cs="Times New Roman"/>
          <w:sz w:val="28"/>
          <w:szCs w:val="28"/>
          <w:u w:val="single"/>
          <w:rtl/>
        </w:rPr>
        <w:t>ואפילו היכא דשוגג הוא ומשליכו בחמתו</w:t>
      </w:r>
      <w:r w:rsidRPr="008A7029">
        <w:rPr>
          <w:rFonts w:ascii="Times New Roman" w:hAnsi="Times New Roman" w:cs="Times New Roman"/>
          <w:sz w:val="28"/>
          <w:szCs w:val="28"/>
          <w:rtl/>
        </w:rPr>
        <w:t xml:space="preserve"> מ''מ נהנה בהשלכת ארנקי ומש''ה אין להכלימו''.</w:t>
      </w:r>
    </w:p>
    <w:p w14:paraId="682AC0FB" w14:textId="23FA3D4D" w:rsidR="004D3903" w:rsidRPr="008A7029" w:rsidRDefault="00B05068" w:rsidP="004D3903">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רואים </w:t>
      </w:r>
      <w:r w:rsidRPr="008A7029">
        <w:rPr>
          <w:rFonts w:ascii="Times New Roman" w:hAnsi="Times New Roman" w:cs="Times New Roman"/>
          <w:b/>
          <w:bCs/>
          <w:sz w:val="28"/>
          <w:szCs w:val="28"/>
          <w:rtl/>
        </w:rPr>
        <w:t>מהתוס'</w:t>
      </w:r>
      <w:r w:rsidRPr="008A7029">
        <w:rPr>
          <w:rFonts w:ascii="Times New Roman" w:hAnsi="Times New Roman" w:cs="Times New Roman"/>
          <w:sz w:val="28"/>
          <w:szCs w:val="28"/>
          <w:rtl/>
        </w:rPr>
        <w:t xml:space="preserve"> שכל מה שאדם עושה מתוך כעס זה שוגג, והטעם משום שכשאדם הוא כעס הוא לא עושה דברים מעצמו, והראיה שכל מה שהוא עושה מתוך כעס הוא מתחרט אח''כ כי זה לא הוא, ולפי זה מוב</w:t>
      </w:r>
      <w:r w:rsidR="004D3903" w:rsidRPr="008A7029">
        <w:rPr>
          <w:rFonts w:ascii="Times New Roman" w:hAnsi="Times New Roman" w:cs="Times New Roman"/>
          <w:sz w:val="28"/>
          <w:szCs w:val="28"/>
          <w:rtl/>
        </w:rPr>
        <w:t>ן</w:t>
      </w:r>
      <w:r w:rsidRPr="008A7029">
        <w:rPr>
          <w:rFonts w:ascii="Times New Roman" w:hAnsi="Times New Roman" w:cs="Times New Roman"/>
          <w:sz w:val="28"/>
          <w:szCs w:val="28"/>
          <w:rtl/>
        </w:rPr>
        <w:t xml:space="preserve"> היטיב </w:t>
      </w:r>
      <w:r w:rsidR="004D3903" w:rsidRPr="008A7029">
        <w:rPr>
          <w:rFonts w:ascii="Times New Roman" w:hAnsi="Times New Roman" w:cs="Times New Roman"/>
          <w:sz w:val="28"/>
          <w:szCs w:val="28"/>
          <w:rtl/>
        </w:rPr>
        <w:t xml:space="preserve">מה שאומרת הגמ' </w:t>
      </w:r>
      <w:r w:rsidR="004D3903" w:rsidRPr="008A7029">
        <w:rPr>
          <w:rFonts w:ascii="Times New Roman" w:hAnsi="Times New Roman" w:cs="Times New Roman"/>
          <w:b/>
          <w:bCs/>
          <w:sz w:val="28"/>
          <w:szCs w:val="28"/>
          <w:rtl/>
        </w:rPr>
        <w:t>בשבת</w:t>
      </w:r>
      <w:r w:rsidR="004D3903" w:rsidRPr="008A7029">
        <w:rPr>
          <w:rFonts w:ascii="Times New Roman" w:hAnsi="Times New Roman" w:cs="Times New Roman"/>
          <w:sz w:val="28"/>
          <w:szCs w:val="28"/>
          <w:rtl/>
        </w:rPr>
        <w:t xml:space="preserve"> </w:t>
      </w:r>
      <w:r w:rsidR="004D3903" w:rsidRPr="008A7029">
        <w:rPr>
          <w:rFonts w:ascii="Times New Roman" w:hAnsi="Times New Roman" w:cs="Times New Roman"/>
          <w:sz w:val="24"/>
          <w:szCs w:val="24"/>
          <w:rtl/>
        </w:rPr>
        <w:t xml:space="preserve">(דף קה:) </w:t>
      </w:r>
      <w:r w:rsidR="004D3903" w:rsidRPr="008A7029">
        <w:rPr>
          <w:rFonts w:ascii="Times New Roman" w:hAnsi="Times New Roman" w:cs="Times New Roman"/>
          <w:sz w:val="28"/>
          <w:szCs w:val="28"/>
          <w:rtl/>
        </w:rPr>
        <w:t xml:space="preserve">''מלאכה שאין צריכה לגופה פטור עליה אימר דשמעת ליה לר' יהודה במתקן במקלקל מי שמעת ליה א''ר אבין האי נמי מתקן הוא דקעביד נחת רוח ליצרו וכהאי גוונא מי שרי והתניא ר''ש בן אלעזר אומר משום חילפא בר אגרא שאמר משום ר' יוחנן בן נורי המקרע בגדיו בחמתו והמשבר כליו בחמתו והמפזר מעותיו בחמתו יהא בעיניך כעובד ע''ז שכך אומנתו של יצה''ר היום אומר לו עשה כך ולמחר אומר לו עשה כך עד שאומר לו עבוד ע''ז והולך ועובד א''ר אבין מאי קראה לא יהיה בך אל זר ולא תשתחוה לאל נכר </w:t>
      </w:r>
      <w:r w:rsidR="004D3903" w:rsidRPr="008A7029">
        <w:rPr>
          <w:rFonts w:ascii="Times New Roman" w:hAnsi="Times New Roman" w:cs="Times New Roman"/>
          <w:sz w:val="28"/>
          <w:szCs w:val="28"/>
          <w:u w:val="single"/>
          <w:rtl/>
        </w:rPr>
        <w:t>איזהו אל זר שיש בגופו של אדם הוי אומר זה יצר הרע</w:t>
      </w:r>
      <w:r w:rsidR="004D3903" w:rsidRPr="008A7029">
        <w:rPr>
          <w:rFonts w:ascii="Times New Roman" w:hAnsi="Times New Roman" w:cs="Times New Roman"/>
          <w:sz w:val="28"/>
          <w:szCs w:val="28"/>
          <w:rtl/>
        </w:rPr>
        <w:t xml:space="preserve"> לא צריכא דקא עביד למירמא אימתא אאינשי ביתיה''.</w:t>
      </w:r>
    </w:p>
    <w:p w14:paraId="1022DE29" w14:textId="09CAFB45" w:rsidR="009F7632" w:rsidRPr="008A7029" w:rsidRDefault="004D3903" w:rsidP="004D3903">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ועי' מה שכותב </w:t>
      </w:r>
      <w:r w:rsidRPr="008A7029">
        <w:rPr>
          <w:rFonts w:ascii="Times New Roman" w:hAnsi="Times New Roman" w:cs="Times New Roman"/>
          <w:b/>
          <w:bCs/>
          <w:sz w:val="28"/>
          <w:szCs w:val="28"/>
          <w:rtl/>
        </w:rPr>
        <w:t>האורחות צדיקים</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(שער הכעס) </w:t>
      </w:r>
      <w:r w:rsidRPr="008A7029">
        <w:rPr>
          <w:rFonts w:ascii="Times New Roman" w:hAnsi="Times New Roman" w:cs="Times New Roman"/>
          <w:sz w:val="28"/>
          <w:szCs w:val="28"/>
          <w:rtl/>
        </w:rPr>
        <w:t>וז''ל ''ואתה רואה בני אדם כשהם כועסים ומחזיקים בכעסן – אינן משימין לבם על מה שעושים, ועושים הרבה עניינים בכעסן מה שלא היו עושים בלא הכעס. כי הכעס מוציא שכלו של אדם מקרבו, עד שמרבה דברי הכעס, ונכנס במחלוקת וקנטורים. לכן אי אפשר שינצל הכעסן מחטאים גדולים. וכן אמר אליהו לרב יהודה: לא תרתח ולא תחטי (ברכות כט ב). ואמרו (ערובין סה ב): בשלושה דברים ניכר האדם, האחד מהם בכעסו. כי בעת הכעס אדם ניכר: אם יתגבר כעסו על חכמתו, ועושה עניינים בעת הכעס בלא הנהגת החכמה – בזה ניכר כעסו. אם תתגבר חכמתו על כעסו, ולא ידבר ולא יעשה מעשה מחמת הכעס, מה שלא היה עושה בלא הכעס – בזה ניכר חכמתו'', והן הדברים כמו שאמרנו.</w:t>
      </w:r>
    </w:p>
    <w:p w14:paraId="4A43BD6C" w14:textId="77777777" w:rsidR="009F7632" w:rsidRPr="008A7029" w:rsidRDefault="009F7632" w:rsidP="009F7632">
      <w:pPr>
        <w:bidi/>
        <w:jc w:val="both"/>
        <w:rPr>
          <w:rFonts w:ascii="Times New Roman" w:hAnsi="Times New Roman" w:cs="Times New Roman"/>
          <w:sz w:val="28"/>
          <w:szCs w:val="28"/>
          <w:rtl/>
        </w:rPr>
      </w:pPr>
    </w:p>
    <w:p w14:paraId="1AD09BF2" w14:textId="77777777" w:rsidR="009F7632" w:rsidRPr="008A7029" w:rsidRDefault="009F7632" w:rsidP="009F7632">
      <w:pPr>
        <w:bidi/>
        <w:jc w:val="both"/>
        <w:rPr>
          <w:rFonts w:ascii="Times New Roman" w:hAnsi="Times New Roman" w:cs="Times New Roman"/>
          <w:sz w:val="36"/>
          <w:szCs w:val="36"/>
          <w:u w:val="single"/>
          <w:rtl/>
        </w:rPr>
      </w:pPr>
      <w:r w:rsidRPr="008A7029">
        <w:rPr>
          <w:rFonts w:ascii="Times New Roman" w:hAnsi="Times New Roman" w:cs="Times New Roman"/>
          <w:sz w:val="36"/>
          <w:szCs w:val="36"/>
          <w:u w:val="single"/>
          <w:rtl/>
        </w:rPr>
        <w:t>שוכח עדיף משוגג</w:t>
      </w:r>
    </w:p>
    <w:p w14:paraId="2376FF4A" w14:textId="02BB4015" w:rsidR="00B05068" w:rsidRPr="008A7029" w:rsidRDefault="009F7632" w:rsidP="009F7632">
      <w:pPr>
        <w:bidi/>
        <w:jc w:val="both"/>
        <w:rPr>
          <w:rFonts w:ascii="Times New Roman" w:hAnsi="Times New Roman" w:cs="Times New Roman"/>
          <w:sz w:val="28"/>
          <w:szCs w:val="28"/>
          <w:rtl/>
        </w:rPr>
      </w:pPr>
      <w:r w:rsidRPr="008A7029">
        <w:rPr>
          <w:rFonts w:ascii="Times New Roman" w:hAnsi="Times New Roman" w:cs="Times New Roman"/>
          <w:sz w:val="28"/>
          <w:szCs w:val="28"/>
          <w:rtl/>
        </w:rPr>
        <w:lastRenderedPageBreak/>
        <w:t xml:space="preserve">עי' </w:t>
      </w:r>
      <w:r w:rsidRPr="008A7029">
        <w:rPr>
          <w:rFonts w:ascii="Times New Roman" w:hAnsi="Times New Roman" w:cs="Times New Roman"/>
          <w:b/>
          <w:bCs/>
          <w:sz w:val="28"/>
          <w:szCs w:val="28"/>
          <w:rtl/>
        </w:rPr>
        <w:t>מ''ב</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(סי' רנד ס''ק כט) </w:t>
      </w:r>
      <w:r w:rsidRPr="008A7029">
        <w:rPr>
          <w:rFonts w:ascii="Times New Roman" w:hAnsi="Times New Roman" w:cs="Times New Roman"/>
          <w:sz w:val="28"/>
          <w:szCs w:val="28"/>
          <w:rtl/>
        </w:rPr>
        <w:t xml:space="preserve">שכותב בשם </w:t>
      </w:r>
      <w:r w:rsidRPr="008A7029">
        <w:rPr>
          <w:rFonts w:ascii="Times New Roman" w:hAnsi="Times New Roman" w:cs="Times New Roman"/>
          <w:b/>
          <w:bCs/>
          <w:sz w:val="28"/>
          <w:szCs w:val="28"/>
          <w:rtl/>
        </w:rPr>
        <w:t>הרמב''ן והראב''ד</w:t>
      </w:r>
      <w:r w:rsidRPr="008A7029">
        <w:rPr>
          <w:rFonts w:ascii="Times New Roman" w:hAnsi="Times New Roman" w:cs="Times New Roman"/>
          <w:sz w:val="28"/>
          <w:szCs w:val="28"/>
          <w:rtl/>
        </w:rPr>
        <w:t xml:space="preserve"> ששוכח </w:t>
      </w:r>
      <w:r w:rsidR="00895734" w:rsidRPr="008A7029">
        <w:rPr>
          <w:rFonts w:ascii="Times New Roman" w:hAnsi="Times New Roman" w:cs="Times New Roman"/>
          <w:sz w:val="28"/>
          <w:szCs w:val="28"/>
          <w:rtl/>
        </w:rPr>
        <w:t>יותר טוב משגג בדין.</w:t>
      </w:r>
      <w:r w:rsidRPr="008A7029">
        <w:rPr>
          <w:rFonts w:ascii="Times New Roman" w:hAnsi="Times New Roman" w:cs="Times New Roman"/>
          <w:sz w:val="28"/>
          <w:szCs w:val="28"/>
          <w:rtl/>
        </w:rPr>
        <w:t xml:space="preserve"> </w:t>
      </w:r>
      <w:r w:rsidR="00B05068" w:rsidRPr="008A7029">
        <w:rPr>
          <w:rFonts w:ascii="Times New Roman" w:hAnsi="Times New Roman" w:cs="Times New Roman"/>
          <w:sz w:val="28"/>
          <w:szCs w:val="28"/>
          <w:rtl/>
        </w:rPr>
        <w:t xml:space="preserve"> </w:t>
      </w:r>
    </w:p>
    <w:p w14:paraId="79A88035" w14:textId="6F4CC877" w:rsidR="00357445" w:rsidRPr="008A7029" w:rsidRDefault="00357445" w:rsidP="00357445">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ועי' </w:t>
      </w:r>
      <w:r w:rsidRPr="008A7029">
        <w:rPr>
          <w:rFonts w:ascii="Times New Roman" w:hAnsi="Times New Roman" w:cs="Times New Roman"/>
          <w:b/>
          <w:bCs/>
          <w:sz w:val="28"/>
          <w:szCs w:val="28"/>
          <w:rtl/>
        </w:rPr>
        <w:t>ב''ק</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(דף כו:) </w:t>
      </w:r>
      <w:r w:rsidRPr="008A7029">
        <w:rPr>
          <w:rFonts w:ascii="Times New Roman" w:hAnsi="Times New Roman" w:cs="Times New Roman"/>
          <w:sz w:val="28"/>
          <w:szCs w:val="28"/>
          <w:rtl/>
        </w:rPr>
        <w:t>''הכיר בה ושכחה ועמד ונפלה לענין נזקין חייב לענין ד' דברים פטור''.</w:t>
      </w:r>
    </w:p>
    <w:p w14:paraId="52DA48C4" w14:textId="58BEDB82" w:rsidR="00357445" w:rsidRPr="008A7029" w:rsidRDefault="00357445" w:rsidP="00357445">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וכותב </w:t>
      </w:r>
      <w:r w:rsidRPr="008A7029">
        <w:rPr>
          <w:rFonts w:ascii="Times New Roman" w:hAnsi="Times New Roman" w:cs="Times New Roman"/>
          <w:b/>
          <w:bCs/>
          <w:sz w:val="28"/>
          <w:szCs w:val="28"/>
          <w:rtl/>
        </w:rPr>
        <w:t>רש''י</w:t>
      </w:r>
      <w:r w:rsidRPr="008A7029">
        <w:rPr>
          <w:rFonts w:ascii="Times New Roman" w:hAnsi="Times New Roman" w:cs="Times New Roman"/>
          <w:sz w:val="28"/>
          <w:szCs w:val="28"/>
          <w:rtl/>
        </w:rPr>
        <w:t xml:space="preserve"> ''לענין ד' דברים פטור. דאע''ג דהכיר בה הויא שכחה שוגג ולא פשיעה''.</w:t>
      </w:r>
    </w:p>
    <w:p w14:paraId="7F8AEB58" w14:textId="77777777" w:rsidR="0081153A" w:rsidRPr="008A7029" w:rsidRDefault="0081153A" w:rsidP="0081153A">
      <w:pPr>
        <w:bidi/>
        <w:jc w:val="both"/>
        <w:rPr>
          <w:rFonts w:ascii="Times New Roman" w:hAnsi="Times New Roman" w:cs="Times New Roman"/>
          <w:sz w:val="28"/>
          <w:szCs w:val="28"/>
          <w:rtl/>
        </w:rPr>
      </w:pPr>
    </w:p>
    <w:p w14:paraId="5D7F5138" w14:textId="578D6838" w:rsidR="0081153A" w:rsidRPr="008A7029" w:rsidRDefault="0081153A" w:rsidP="0081153A">
      <w:pPr>
        <w:bidi/>
        <w:jc w:val="both"/>
        <w:rPr>
          <w:rFonts w:ascii="Times New Roman" w:hAnsi="Times New Roman" w:cs="Times New Roman"/>
          <w:sz w:val="36"/>
          <w:szCs w:val="36"/>
          <w:u w:val="single"/>
          <w:rtl/>
        </w:rPr>
      </w:pPr>
      <w:r w:rsidRPr="008A7029">
        <w:rPr>
          <w:rFonts w:ascii="Times New Roman" w:hAnsi="Times New Roman" w:cs="Times New Roman"/>
          <w:sz w:val="36"/>
          <w:szCs w:val="36"/>
          <w:u w:val="single"/>
          <w:rtl/>
        </w:rPr>
        <w:t>שוגג נחשב לפ</w:t>
      </w:r>
      <w:r w:rsidR="008A7029">
        <w:rPr>
          <w:rFonts w:ascii="Times New Roman" w:hAnsi="Times New Roman" w:cs="Times New Roman" w:hint="cs"/>
          <w:sz w:val="36"/>
          <w:szCs w:val="36"/>
          <w:u w:val="single"/>
          <w:rtl/>
        </w:rPr>
        <w:t>שיעה</w:t>
      </w:r>
      <w:r w:rsidRPr="008A7029">
        <w:rPr>
          <w:rFonts w:ascii="Times New Roman" w:hAnsi="Times New Roman" w:cs="Times New Roman"/>
          <w:sz w:val="36"/>
          <w:szCs w:val="36"/>
          <w:u w:val="single"/>
          <w:rtl/>
        </w:rPr>
        <w:t xml:space="preserve"> </w:t>
      </w:r>
    </w:p>
    <w:p w14:paraId="35D2A838" w14:textId="7C18D70E" w:rsidR="0081153A" w:rsidRPr="008A7029" w:rsidRDefault="0081153A" w:rsidP="0081153A">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והנה מצינו שהשוגג חשיב פושע, והוא מבואר ממה שכותב </w:t>
      </w:r>
      <w:r w:rsidRPr="008A7029">
        <w:rPr>
          <w:rFonts w:ascii="Times New Roman" w:hAnsi="Times New Roman" w:cs="Times New Roman"/>
          <w:b/>
          <w:bCs/>
          <w:sz w:val="28"/>
          <w:szCs w:val="28"/>
          <w:rtl/>
        </w:rPr>
        <w:t>הש''ע</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(סי' רנד ס''ו) </w:t>
      </w:r>
      <w:r w:rsidRPr="008A7029">
        <w:rPr>
          <w:rFonts w:ascii="Times New Roman" w:hAnsi="Times New Roman" w:cs="Times New Roman"/>
          <w:sz w:val="28"/>
          <w:szCs w:val="28"/>
          <w:rtl/>
        </w:rPr>
        <w:t>''וְאִם נְתָנוֹ בְּשַׁבָּת, אֲפִלּוּ בְּמֵזִיד, מֻתָּר לוֹ לִרְדּוֹת קֹדֶם שֶׁיֹּאפֶה כְּדֵי שֶׁלֹּא יָבֹא לִידֵי אִסוּר סְקִילָה''.</w:t>
      </w:r>
    </w:p>
    <w:p w14:paraId="6D8C3B64" w14:textId="77777777" w:rsidR="0081153A" w:rsidRPr="008A7029" w:rsidRDefault="0081153A" w:rsidP="0081153A">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ומביא </w:t>
      </w:r>
      <w:r w:rsidRPr="008A7029">
        <w:rPr>
          <w:rFonts w:ascii="Times New Roman" w:hAnsi="Times New Roman" w:cs="Times New Roman"/>
          <w:b/>
          <w:bCs/>
          <w:sz w:val="28"/>
          <w:szCs w:val="28"/>
          <w:rtl/>
        </w:rPr>
        <w:t>המ''ב</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(שם ס''ק מ) </w:t>
      </w:r>
      <w:r w:rsidRPr="008A7029">
        <w:rPr>
          <w:rFonts w:ascii="Times New Roman" w:hAnsi="Times New Roman" w:cs="Times New Roman"/>
          <w:sz w:val="28"/>
          <w:szCs w:val="28"/>
          <w:rtl/>
        </w:rPr>
        <w:t>בשם הגמ' ופוסקים שדוקא לו מותר לרדות אבל אחרים אסורים לרדות בשבילו בין כשהדביק במזיד בין כשהדביק בשוגג... דאין אומרים לו לאדם עשה חטא קל כדי שלא יבוא חברך לידי איסור חמור, כיון שחבירו פשע במה שהדביק.</w:t>
      </w:r>
    </w:p>
    <w:p w14:paraId="37CF5D5F" w14:textId="77777777" w:rsidR="0081153A" w:rsidRDefault="0081153A" w:rsidP="0081153A">
      <w:pPr>
        <w:bidi/>
        <w:jc w:val="both"/>
        <w:rPr>
          <w:rFonts w:ascii="Times New Roman" w:hAnsi="Times New Roman" w:cs="Times New Roman"/>
          <w:sz w:val="28"/>
          <w:szCs w:val="28"/>
          <w:rtl/>
        </w:rPr>
      </w:pPr>
      <w:r w:rsidRPr="008A7029">
        <w:rPr>
          <w:rFonts w:ascii="Times New Roman" w:hAnsi="Times New Roman" w:cs="Times New Roman"/>
          <w:sz w:val="28"/>
          <w:szCs w:val="28"/>
          <w:rtl/>
        </w:rPr>
        <w:t xml:space="preserve">ומוסיף </w:t>
      </w:r>
      <w:r w:rsidRPr="008A7029">
        <w:rPr>
          <w:rFonts w:ascii="Times New Roman" w:hAnsi="Times New Roman" w:cs="Times New Roman"/>
          <w:b/>
          <w:bCs/>
          <w:sz w:val="28"/>
          <w:szCs w:val="28"/>
          <w:rtl/>
        </w:rPr>
        <w:t>השעה''צ</w:t>
      </w:r>
      <w:r w:rsidRPr="008A7029">
        <w:rPr>
          <w:rFonts w:ascii="Times New Roman" w:hAnsi="Times New Roman" w:cs="Times New Roman"/>
          <w:sz w:val="28"/>
          <w:szCs w:val="28"/>
          <w:rtl/>
        </w:rPr>
        <w:t xml:space="preserve"> </w:t>
      </w:r>
      <w:r w:rsidRPr="008A7029">
        <w:rPr>
          <w:rFonts w:ascii="Times New Roman" w:hAnsi="Times New Roman" w:cs="Times New Roman"/>
          <w:sz w:val="24"/>
          <w:szCs w:val="24"/>
          <w:rtl/>
        </w:rPr>
        <w:t xml:space="preserve">(ס''ק מ) </w:t>
      </w:r>
      <w:r w:rsidRPr="008A7029">
        <w:rPr>
          <w:rFonts w:ascii="Times New Roman" w:hAnsi="Times New Roman" w:cs="Times New Roman"/>
          <w:sz w:val="28"/>
          <w:szCs w:val="28"/>
          <w:rtl/>
        </w:rPr>
        <w:t xml:space="preserve">בשם </w:t>
      </w:r>
      <w:r w:rsidRPr="008A7029">
        <w:rPr>
          <w:rFonts w:ascii="Times New Roman" w:hAnsi="Times New Roman" w:cs="Times New Roman"/>
          <w:b/>
          <w:bCs/>
          <w:sz w:val="28"/>
          <w:szCs w:val="28"/>
          <w:rtl/>
        </w:rPr>
        <w:t>המ''א</w:t>
      </w:r>
      <w:r w:rsidRPr="008A7029">
        <w:rPr>
          <w:rFonts w:ascii="Times New Roman" w:hAnsi="Times New Roman" w:cs="Times New Roman"/>
          <w:sz w:val="28"/>
          <w:szCs w:val="28"/>
          <w:rtl/>
        </w:rPr>
        <w:t xml:space="preserve"> בשם </w:t>
      </w:r>
      <w:r w:rsidRPr="008A7029">
        <w:rPr>
          <w:rFonts w:ascii="Times New Roman" w:hAnsi="Times New Roman" w:cs="Times New Roman"/>
          <w:b/>
          <w:bCs/>
          <w:sz w:val="28"/>
          <w:szCs w:val="28"/>
          <w:rtl/>
        </w:rPr>
        <w:t>התוס'</w:t>
      </w:r>
      <w:r w:rsidRPr="008A7029">
        <w:rPr>
          <w:rFonts w:ascii="Times New Roman" w:hAnsi="Times New Roman" w:cs="Times New Roman"/>
          <w:sz w:val="28"/>
          <w:szCs w:val="28"/>
          <w:rtl/>
        </w:rPr>
        <w:t xml:space="preserve"> דגם בשוגג פשע דהוה לחה לזהר שלא יבוא לידי זה.</w:t>
      </w:r>
    </w:p>
    <w:p w14:paraId="051BC943" w14:textId="77777777" w:rsidR="008A7029" w:rsidRDefault="008A7029" w:rsidP="008A7029">
      <w:pPr>
        <w:bidi/>
        <w:jc w:val="both"/>
        <w:rPr>
          <w:rFonts w:ascii="Times New Roman" w:hAnsi="Times New Roman" w:cs="Times New Roman"/>
          <w:sz w:val="28"/>
          <w:szCs w:val="28"/>
          <w:rtl/>
        </w:rPr>
      </w:pPr>
    </w:p>
    <w:p w14:paraId="4D6B17DA" w14:textId="6171A7B0" w:rsidR="008A7029" w:rsidRPr="008A7029" w:rsidRDefault="008A7029" w:rsidP="008A7029">
      <w:pPr>
        <w:bidi/>
        <w:jc w:val="both"/>
        <w:rPr>
          <w:rFonts w:ascii="Times New Roman" w:hAnsi="Times New Roman" w:cs="Times New Roman"/>
          <w:sz w:val="36"/>
          <w:szCs w:val="36"/>
          <w:u w:val="single"/>
          <w:rtl/>
        </w:rPr>
      </w:pPr>
      <w:r w:rsidRPr="008A7029">
        <w:rPr>
          <w:rFonts w:ascii="Times New Roman" w:hAnsi="Times New Roman" w:cs="Times New Roman" w:hint="cs"/>
          <w:sz w:val="36"/>
          <w:szCs w:val="36"/>
          <w:u w:val="single"/>
          <w:rtl/>
        </w:rPr>
        <w:t>אדם שלוקח סיכון אם יעבור עבירה או לא נקרא שוגג אם עבר לבסוף</w:t>
      </w:r>
    </w:p>
    <w:p w14:paraId="4EFA115E" w14:textId="585BC32E" w:rsidR="008A7029" w:rsidRPr="008A7029" w:rsidRDefault="008A7029" w:rsidP="008A7029">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כותב </w:t>
      </w:r>
      <w:r w:rsidRPr="008A7029">
        <w:rPr>
          <w:rFonts w:ascii="Times New Roman" w:hAnsi="Times New Roman" w:cs="Times New Roman" w:hint="cs"/>
          <w:b/>
          <w:bCs/>
          <w:sz w:val="28"/>
          <w:szCs w:val="28"/>
          <w:rtl/>
        </w:rPr>
        <w:t>הרמב''ם</w:t>
      </w:r>
      <w:r>
        <w:rPr>
          <w:rFonts w:ascii="Times New Roman" w:hAnsi="Times New Roman" w:cs="Times New Roman" w:hint="cs"/>
          <w:sz w:val="28"/>
          <w:szCs w:val="28"/>
          <w:rtl/>
        </w:rPr>
        <w:t xml:space="preserve"> </w:t>
      </w:r>
      <w:r w:rsidRPr="008A7029">
        <w:rPr>
          <w:rFonts w:ascii="Times New Roman" w:hAnsi="Times New Roman" w:cs="Times New Roman" w:hint="cs"/>
          <w:sz w:val="24"/>
          <w:szCs w:val="24"/>
          <w:rtl/>
        </w:rPr>
        <w:t xml:space="preserve">(הלכות שגגות פ''ה ה''ו) </w:t>
      </w:r>
      <w:r>
        <w:rPr>
          <w:rFonts w:ascii="Times New Roman" w:hAnsi="Times New Roman" w:cs="Times New Roman" w:hint="cs"/>
          <w:sz w:val="28"/>
          <w:szCs w:val="28"/>
          <w:rtl/>
        </w:rPr>
        <w:t>''</w:t>
      </w:r>
      <w:r w:rsidRPr="008A7029">
        <w:rPr>
          <w:rFonts w:ascii="Times New Roman" w:hAnsi="Times New Roman" w:cs="Times New Roman"/>
          <w:sz w:val="28"/>
          <w:szCs w:val="28"/>
          <w:rtl/>
        </w:rPr>
        <w:t xml:space="preserve">הַבָּא עַל אִשְׁתּוֹ שֶׁלֹּא בִּשְׁעַת וֶסְתָּהּ וְרָאֲתָה דָּם בִּשְׁעַת הַתַּשְׁמִישׁ. הֲרֵי אֵלּוּ פְּטוּרִין מִקָּרְבַּן חַטָּאת מִפְּנֵי שֶׁזֶּה כְּאָנוּס הוּא וְלֹא שׁוֹגֵג. שֶׁהַשּׁוֹגֵג הָיָה לוֹ לִבְדֹּק וּלְדַקְדֵּק וְאִלּוּ בָּדַק יָפֶה יָפֶה וְדִקְדֵּק בִּשְׁאֵלוֹת לֹא הָיָה בָּא לִידֵי שְׁגָגָה וּלְפִי שֶׁלֹּא טָרַח בִּדְרִישָׁה וּבַחֲקִירָה וְאַחַר כָּךְ יַעֲשֶׂה צָרִיךְ כַּפָּרָה. אֲבָל זֶה מַה לּוֹ לַעֲשׂוֹת הֲרֵי טְהוֹרָה הָיְתָה וְשֶׁלֹּא בִּשְׁעַת וֶסְתָּהּ בָּעַל אֵין זֶה אֶלָּא אֹנֶס. </w:t>
      </w:r>
      <w:r w:rsidRPr="008A7029">
        <w:rPr>
          <w:rFonts w:ascii="Times New Roman" w:hAnsi="Times New Roman" w:cs="Times New Roman"/>
          <w:b/>
          <w:bCs/>
          <w:sz w:val="28"/>
          <w:szCs w:val="28"/>
          <w:rtl/>
        </w:rPr>
        <w:t>וּלְפִיכָךְ בֵּין שֶׁנִּמְצָא דָּם עַל עֵד שֶׁלָּהּ בֵּין שֶׁנִּמְצָא עַל עֵד שֶׁלּוֹ פְּטוּרִין. אֲבָל אִם עָבַר וּבָא עָלֶיהָ סָמוּךְ לַוֶּסֶת וְדִמָּה שֶׁיִּבְעל וְיִפְרשׁ קֹדֶם שֶׁתִּרְאֶה דָּם וְרָאֲתָה בִּשְׁעַת הַתַּשְׁמִישׁ. חַיָּבִין בְּקָרְבָּן. שֶׁזּוֹ הִיא שְׁגָגָה</w:t>
      </w:r>
      <w:r>
        <w:rPr>
          <w:rFonts w:ascii="Times New Roman" w:hAnsi="Times New Roman" w:cs="Times New Roman" w:hint="cs"/>
          <w:sz w:val="28"/>
          <w:szCs w:val="28"/>
          <w:rtl/>
        </w:rPr>
        <w:t>''.</w:t>
      </w:r>
    </w:p>
    <w:p w14:paraId="76DE9816" w14:textId="1CB75AD2" w:rsidR="0081153A" w:rsidRPr="008A7029" w:rsidRDefault="008A7029" w:rsidP="0081153A">
      <w:pPr>
        <w:bidi/>
        <w:jc w:val="both"/>
        <w:rPr>
          <w:rFonts w:ascii="Times New Roman" w:hAnsi="Times New Roman" w:cs="Times New Roman"/>
          <w:sz w:val="28"/>
          <w:szCs w:val="28"/>
        </w:rPr>
      </w:pPr>
      <w:r>
        <w:rPr>
          <w:rFonts w:ascii="Times New Roman" w:hAnsi="Times New Roman" w:cs="Times New Roman" w:hint="cs"/>
          <w:sz w:val="28"/>
          <w:szCs w:val="28"/>
          <w:rtl/>
        </w:rPr>
        <w:t>אע''פ שאמרו חז''ל שצריך לפרוש לאשתו סמוך לוסתה שמא תראה בשעת תשמיש, מ''מ אם שימש וראתה דם הוי שוגג כיון שלא היה ודאי שתראה.</w:t>
      </w:r>
    </w:p>
    <w:p w14:paraId="423228DA" w14:textId="05C7AAC4" w:rsidR="00357445" w:rsidRPr="008A7029" w:rsidRDefault="00357445" w:rsidP="00357445">
      <w:pPr>
        <w:bidi/>
        <w:jc w:val="both"/>
        <w:rPr>
          <w:rFonts w:ascii="Times New Roman" w:hAnsi="Times New Roman" w:cs="Times New Roman"/>
          <w:sz w:val="28"/>
          <w:szCs w:val="28"/>
          <w:rtl/>
        </w:rPr>
      </w:pPr>
    </w:p>
    <w:sectPr w:rsidR="00357445" w:rsidRPr="008A70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68"/>
    <w:rsid w:val="001D2779"/>
    <w:rsid w:val="00250C8F"/>
    <w:rsid w:val="00316376"/>
    <w:rsid w:val="00357445"/>
    <w:rsid w:val="004D3903"/>
    <w:rsid w:val="0081153A"/>
    <w:rsid w:val="00895734"/>
    <w:rsid w:val="008A7029"/>
    <w:rsid w:val="009F7632"/>
    <w:rsid w:val="00B0506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F48E"/>
  <w15:chartTrackingRefBased/>
  <w15:docId w15:val="{A84F6E7C-EECC-41B4-BC6D-8AB589B6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D3903"/>
    <w:rPr>
      <w:color w:val="0563C1" w:themeColor="hyperlink"/>
      <w:u w:val="single"/>
    </w:rPr>
  </w:style>
  <w:style w:type="character" w:styleId="Mentionnonrsolue">
    <w:name w:val="Unresolved Mention"/>
    <w:basedOn w:val="Policepardfaut"/>
    <w:uiPriority w:val="99"/>
    <w:semiHidden/>
    <w:unhideWhenUsed/>
    <w:rsid w:val="004D3903"/>
    <w:rPr>
      <w:color w:val="605E5C"/>
      <w:shd w:val="clear" w:color="auto" w:fill="E1DFDD"/>
    </w:rPr>
  </w:style>
  <w:style w:type="paragraph" w:styleId="NormalWeb">
    <w:name w:val="Normal (Web)"/>
    <w:basedOn w:val="Normal"/>
    <w:uiPriority w:val="99"/>
    <w:semiHidden/>
    <w:unhideWhenUsed/>
    <w:rsid w:val="003574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758594">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434981321">
          <w:marLeft w:val="0"/>
          <w:marRight w:val="0"/>
          <w:marTop w:val="0"/>
          <w:marBottom w:val="0"/>
          <w:divBdr>
            <w:top w:val="none" w:sz="0" w:space="0" w:color="auto"/>
            <w:left w:val="none" w:sz="0" w:space="0" w:color="auto"/>
            <w:bottom w:val="none" w:sz="0" w:space="0" w:color="auto"/>
            <w:right w:val="none" w:sz="0" w:space="0" w:color="auto"/>
          </w:divBdr>
          <w:divsChild>
            <w:div w:id="10178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497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33237677">
          <w:marLeft w:val="0"/>
          <w:marRight w:val="0"/>
          <w:marTop w:val="0"/>
          <w:marBottom w:val="0"/>
          <w:divBdr>
            <w:top w:val="none" w:sz="0" w:space="0" w:color="auto"/>
            <w:left w:val="none" w:sz="0" w:space="0" w:color="auto"/>
            <w:bottom w:val="none" w:sz="0" w:space="0" w:color="auto"/>
            <w:right w:val="none" w:sz="0" w:space="0" w:color="auto"/>
          </w:divBdr>
          <w:divsChild>
            <w:div w:id="14552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660</Words>
  <Characters>3633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8</cp:revision>
  <dcterms:created xsi:type="dcterms:W3CDTF">2023-02-03T09:40:00Z</dcterms:created>
  <dcterms:modified xsi:type="dcterms:W3CDTF">2024-12-03T08:32:00Z</dcterms:modified>
</cp:coreProperties>
</file>