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F7BEE7" w14:textId="0ADB9889" w:rsidR="001D2779" w:rsidRPr="00396D82" w:rsidRDefault="00785B31" w:rsidP="00647EAD">
      <w:pPr>
        <w:bidi/>
        <w:ind w:left="3540"/>
        <w:jc w:val="both"/>
        <w:rPr>
          <w:rFonts w:asciiTheme="majorBidi" w:hAnsiTheme="majorBidi" w:cstheme="majorBidi"/>
          <w:sz w:val="56"/>
          <w:szCs w:val="56"/>
          <w:u w:val="single"/>
          <w:rtl/>
        </w:rPr>
      </w:pPr>
      <w:r w:rsidRPr="00396D82">
        <w:rPr>
          <w:rFonts w:asciiTheme="majorBidi" w:hAnsiTheme="majorBidi" w:cstheme="majorBidi"/>
          <w:sz w:val="56"/>
          <w:szCs w:val="56"/>
          <w:u w:val="single"/>
          <w:rtl/>
        </w:rPr>
        <w:t xml:space="preserve">שידוכים </w:t>
      </w:r>
    </w:p>
    <w:p w14:paraId="25777A24" w14:textId="73957DA8" w:rsidR="00785B31" w:rsidRPr="00396D82" w:rsidRDefault="00785B31" w:rsidP="00785B31">
      <w:pPr>
        <w:bidi/>
        <w:jc w:val="both"/>
        <w:rPr>
          <w:rFonts w:asciiTheme="majorBidi" w:hAnsiTheme="majorBidi" w:cstheme="majorBidi"/>
          <w:sz w:val="28"/>
          <w:szCs w:val="28"/>
          <w:rtl/>
        </w:rPr>
      </w:pPr>
    </w:p>
    <w:p w14:paraId="49029A48" w14:textId="03E58690" w:rsidR="00785B31" w:rsidRPr="00396D82" w:rsidRDefault="00785B31" w:rsidP="00785B31">
      <w:pPr>
        <w:bidi/>
        <w:jc w:val="both"/>
        <w:rPr>
          <w:rFonts w:asciiTheme="majorBidi" w:hAnsiTheme="majorBidi" w:cstheme="majorBidi"/>
          <w:sz w:val="28"/>
          <w:szCs w:val="28"/>
          <w:rtl/>
        </w:rPr>
      </w:pPr>
    </w:p>
    <w:p w14:paraId="176803F4" w14:textId="0C6C5F9E" w:rsidR="00785B31" w:rsidRPr="00396D82" w:rsidRDefault="00785B31" w:rsidP="00785B31">
      <w:pPr>
        <w:bidi/>
        <w:jc w:val="both"/>
        <w:rPr>
          <w:rFonts w:asciiTheme="majorBidi" w:hAnsiTheme="majorBidi" w:cstheme="majorBidi"/>
          <w:sz w:val="28"/>
          <w:szCs w:val="28"/>
          <w:rtl/>
        </w:rPr>
      </w:pPr>
    </w:p>
    <w:p w14:paraId="349CD7D0" w14:textId="03C4A664" w:rsidR="00785B31" w:rsidRPr="00396D82" w:rsidRDefault="00785B31" w:rsidP="00785B31">
      <w:pPr>
        <w:bidi/>
        <w:jc w:val="both"/>
        <w:rPr>
          <w:rFonts w:asciiTheme="majorBidi" w:hAnsiTheme="majorBidi" w:cstheme="majorBidi"/>
          <w:sz w:val="36"/>
          <w:szCs w:val="36"/>
          <w:u w:val="single"/>
          <w:rtl/>
        </w:rPr>
      </w:pPr>
      <w:r w:rsidRPr="00396D82">
        <w:rPr>
          <w:rFonts w:asciiTheme="majorBidi" w:hAnsiTheme="majorBidi" w:cstheme="majorBidi"/>
          <w:sz w:val="36"/>
          <w:szCs w:val="36"/>
          <w:u w:val="single"/>
          <w:rtl/>
        </w:rPr>
        <w:t>כסדר תולדותן</w:t>
      </w:r>
    </w:p>
    <w:p w14:paraId="2A2FECB9" w14:textId="0B9936FF" w:rsidR="00785B31" w:rsidRPr="00396D82" w:rsidRDefault="00785B31" w:rsidP="00785B31">
      <w:pPr>
        <w:bidi/>
        <w:jc w:val="both"/>
        <w:rPr>
          <w:rFonts w:asciiTheme="majorBidi" w:hAnsiTheme="majorBidi" w:cstheme="majorBidi"/>
          <w:sz w:val="28"/>
          <w:szCs w:val="28"/>
          <w:rtl/>
        </w:rPr>
      </w:pPr>
    </w:p>
    <w:p w14:paraId="0FDF9A8C" w14:textId="6CAF9148" w:rsidR="00785B31" w:rsidRPr="00396D82" w:rsidRDefault="00785B31" w:rsidP="00785B31">
      <w:pPr>
        <w:bidi/>
        <w:jc w:val="both"/>
        <w:rPr>
          <w:rFonts w:asciiTheme="majorBidi" w:hAnsiTheme="majorBidi" w:cstheme="majorBidi"/>
          <w:sz w:val="28"/>
          <w:szCs w:val="28"/>
          <w:rtl/>
        </w:rPr>
      </w:pPr>
      <w:r w:rsidRPr="00396D82">
        <w:rPr>
          <w:rFonts w:asciiTheme="majorBidi" w:hAnsiTheme="majorBidi" w:cstheme="majorBidi"/>
          <w:sz w:val="28"/>
          <w:szCs w:val="28"/>
          <w:rtl/>
        </w:rPr>
        <w:t xml:space="preserve">עי' </w:t>
      </w:r>
      <w:r w:rsidRPr="00396D82">
        <w:rPr>
          <w:rFonts w:asciiTheme="majorBidi" w:hAnsiTheme="majorBidi" w:cstheme="majorBidi"/>
          <w:b/>
          <w:bCs/>
          <w:sz w:val="28"/>
          <w:szCs w:val="28"/>
          <w:rtl/>
        </w:rPr>
        <w:t>רש''י</w:t>
      </w:r>
      <w:r w:rsidRPr="00396D82">
        <w:rPr>
          <w:rFonts w:asciiTheme="majorBidi" w:hAnsiTheme="majorBidi" w:cstheme="majorBidi"/>
          <w:sz w:val="28"/>
          <w:szCs w:val="28"/>
          <w:rtl/>
        </w:rPr>
        <w:t xml:space="preserve"> </w:t>
      </w:r>
      <w:r w:rsidR="00647EAD" w:rsidRPr="00396D82">
        <w:rPr>
          <w:rFonts w:asciiTheme="majorBidi" w:hAnsiTheme="majorBidi" w:cstheme="majorBidi"/>
          <w:sz w:val="24"/>
          <w:szCs w:val="24"/>
          <w:rtl/>
        </w:rPr>
        <w:t>(</w:t>
      </w:r>
      <w:r w:rsidRPr="00396D82">
        <w:rPr>
          <w:rFonts w:asciiTheme="majorBidi" w:hAnsiTheme="majorBidi" w:cstheme="majorBidi"/>
          <w:sz w:val="24"/>
          <w:szCs w:val="24"/>
          <w:rtl/>
        </w:rPr>
        <w:t>ד''ה</w:t>
      </w:r>
      <w:r w:rsidR="00647EAD" w:rsidRPr="00396D82">
        <w:rPr>
          <w:rFonts w:asciiTheme="majorBidi" w:hAnsiTheme="majorBidi" w:cstheme="majorBidi"/>
          <w:sz w:val="24"/>
          <w:szCs w:val="24"/>
          <w:rtl/>
        </w:rPr>
        <w:t xml:space="preserve"> </w:t>
      </w:r>
      <w:r w:rsidRPr="00396D82">
        <w:rPr>
          <w:rFonts w:asciiTheme="majorBidi" w:hAnsiTheme="majorBidi" w:cstheme="majorBidi"/>
          <w:sz w:val="24"/>
          <w:szCs w:val="24"/>
          <w:rtl/>
        </w:rPr>
        <w:t xml:space="preserve">מחלה תרצה) </w:t>
      </w:r>
      <w:r w:rsidRPr="00396D82">
        <w:rPr>
          <w:rFonts w:asciiTheme="majorBidi" w:hAnsiTheme="majorBidi" w:cstheme="majorBidi"/>
          <w:sz w:val="28"/>
          <w:szCs w:val="28"/>
          <w:rtl/>
        </w:rPr>
        <w:t>שכותב ''כאן מנאן לפי גדולתן זו מזו בשנים, ונשאו כסדר תולדותן, ובכל המקרא מנאן לפי חכמתן, ומגיד ששקולות זו כזו (</w:t>
      </w:r>
      <w:r w:rsidRPr="00396D82">
        <w:rPr>
          <w:rFonts w:asciiTheme="majorBidi" w:hAnsiTheme="majorBidi" w:cstheme="majorBidi"/>
          <w:b/>
          <w:bCs/>
          <w:sz w:val="28"/>
          <w:szCs w:val="28"/>
          <w:rtl/>
        </w:rPr>
        <w:t>בבא בתרא</w:t>
      </w:r>
      <w:r w:rsidRPr="00396D82">
        <w:rPr>
          <w:rFonts w:asciiTheme="majorBidi" w:hAnsiTheme="majorBidi" w:cstheme="majorBidi"/>
          <w:sz w:val="28"/>
          <w:szCs w:val="28"/>
          <w:rtl/>
        </w:rPr>
        <w:t xml:space="preserve"> </w:t>
      </w:r>
      <w:r w:rsidRPr="00396D82">
        <w:rPr>
          <w:rFonts w:asciiTheme="majorBidi" w:hAnsiTheme="majorBidi" w:cstheme="majorBidi"/>
          <w:sz w:val="24"/>
          <w:szCs w:val="24"/>
          <w:rtl/>
        </w:rPr>
        <w:t>קכ</w:t>
      </w:r>
      <w:r w:rsidRPr="00396D82">
        <w:rPr>
          <w:rFonts w:asciiTheme="majorBidi" w:hAnsiTheme="majorBidi" w:cstheme="majorBidi"/>
          <w:sz w:val="28"/>
          <w:szCs w:val="28"/>
          <w:rtl/>
        </w:rPr>
        <w:t>.)''.</w:t>
      </w:r>
    </w:p>
    <w:p w14:paraId="0C1FD02F" w14:textId="5595CD96" w:rsidR="00785B31" w:rsidRDefault="00785B31" w:rsidP="00785B31">
      <w:pPr>
        <w:bidi/>
        <w:jc w:val="both"/>
        <w:rPr>
          <w:rFonts w:asciiTheme="majorBidi" w:hAnsiTheme="majorBidi" w:cstheme="majorBidi"/>
          <w:sz w:val="28"/>
          <w:szCs w:val="28"/>
          <w:rtl/>
        </w:rPr>
      </w:pPr>
      <w:r w:rsidRPr="00396D82">
        <w:rPr>
          <w:rFonts w:asciiTheme="majorBidi" w:hAnsiTheme="majorBidi" w:cstheme="majorBidi"/>
          <w:b/>
          <w:bCs/>
          <w:sz w:val="28"/>
          <w:szCs w:val="28"/>
          <w:rtl/>
        </w:rPr>
        <w:t>והשפתי חכמים</w:t>
      </w:r>
      <w:r w:rsidRPr="00396D82">
        <w:rPr>
          <w:rFonts w:asciiTheme="majorBidi" w:hAnsiTheme="majorBidi" w:cstheme="majorBidi"/>
          <w:sz w:val="28"/>
          <w:szCs w:val="28"/>
          <w:rtl/>
        </w:rPr>
        <w:t xml:space="preserve"> עליו כותב ''דקשה ליה בפרשת פנחס חשיב תרצה לבסוף וכאן מנה אותה שניה ומתרץ כאן מנאן לפי גדולתן זו מזו בשנים וכו' פירוש משום שכאן כתיב ותהיינה לבני דודיהן לנשים </w:t>
      </w:r>
      <w:r w:rsidRPr="00396D82">
        <w:rPr>
          <w:rFonts w:asciiTheme="majorBidi" w:hAnsiTheme="majorBidi" w:cstheme="majorBidi"/>
          <w:sz w:val="28"/>
          <w:szCs w:val="28"/>
          <w:u w:val="single"/>
          <w:rtl/>
        </w:rPr>
        <w:t>שדרך נשואי האחיות להנשא כסדר תולדותיהן תחלה הבכירה ואחריה הצעירה על הסדר</w:t>
      </w:r>
      <w:r w:rsidRPr="00396D82">
        <w:rPr>
          <w:rFonts w:asciiTheme="majorBidi" w:hAnsiTheme="majorBidi" w:cstheme="majorBidi"/>
          <w:sz w:val="28"/>
          <w:szCs w:val="28"/>
          <w:rtl/>
        </w:rPr>
        <w:t xml:space="preserve"> כדכתיב לא יעשה כן במקומנו</w:t>
      </w:r>
      <w:r w:rsidR="00647EAD" w:rsidRPr="00396D82">
        <w:rPr>
          <w:rFonts w:asciiTheme="majorBidi" w:hAnsiTheme="majorBidi" w:cstheme="majorBidi"/>
          <w:sz w:val="28"/>
          <w:szCs w:val="28"/>
          <w:rtl/>
        </w:rPr>
        <w:t>''.</w:t>
      </w:r>
    </w:p>
    <w:p w14:paraId="503CABAA" w14:textId="77777777" w:rsidR="00396D82" w:rsidRDefault="00396D82" w:rsidP="00396D82">
      <w:pPr>
        <w:bidi/>
        <w:jc w:val="both"/>
        <w:rPr>
          <w:rFonts w:asciiTheme="majorBidi" w:hAnsiTheme="majorBidi" w:cstheme="majorBidi"/>
          <w:sz w:val="28"/>
          <w:szCs w:val="28"/>
          <w:rtl/>
        </w:rPr>
      </w:pPr>
    </w:p>
    <w:p w14:paraId="07FB20FB" w14:textId="431F0945" w:rsidR="00396D82" w:rsidRPr="00396D82" w:rsidRDefault="00396D82" w:rsidP="00396D82">
      <w:pPr>
        <w:bidi/>
        <w:jc w:val="both"/>
        <w:rPr>
          <w:rFonts w:asciiTheme="majorBidi" w:hAnsiTheme="majorBidi" w:cstheme="majorBidi"/>
          <w:sz w:val="36"/>
          <w:szCs w:val="36"/>
          <w:u w:val="single"/>
          <w:rtl/>
        </w:rPr>
      </w:pPr>
      <w:r w:rsidRPr="00396D82">
        <w:rPr>
          <w:rFonts w:asciiTheme="majorBidi" w:hAnsiTheme="majorBidi" w:cstheme="majorBidi" w:hint="cs"/>
          <w:sz w:val="36"/>
          <w:szCs w:val="36"/>
          <w:u w:val="single"/>
          <w:rtl/>
        </w:rPr>
        <w:t>אין מזווגין לאדם</w:t>
      </w:r>
      <w:r>
        <w:rPr>
          <w:rFonts w:asciiTheme="majorBidi" w:hAnsiTheme="majorBidi" w:cstheme="majorBidi" w:hint="cs"/>
          <w:sz w:val="36"/>
          <w:szCs w:val="36"/>
          <w:u w:val="single"/>
          <w:rtl/>
        </w:rPr>
        <w:t xml:space="preserve"> אשה</w:t>
      </w:r>
      <w:r w:rsidRPr="00396D82">
        <w:rPr>
          <w:rFonts w:asciiTheme="majorBidi" w:hAnsiTheme="majorBidi" w:cstheme="majorBidi" w:hint="cs"/>
          <w:sz w:val="36"/>
          <w:szCs w:val="36"/>
          <w:u w:val="single"/>
          <w:rtl/>
        </w:rPr>
        <w:t xml:space="preserve"> אלא לפי מעשיו</w:t>
      </w:r>
    </w:p>
    <w:p w14:paraId="3A95D504" w14:textId="665478BD" w:rsidR="00396D82" w:rsidRPr="00396D82" w:rsidRDefault="00396D82" w:rsidP="00396D82">
      <w:pPr>
        <w:bidi/>
        <w:jc w:val="both"/>
        <w:rPr>
          <w:rFonts w:asciiTheme="majorBidi" w:hAnsiTheme="majorBidi" w:cstheme="majorBidi"/>
          <w:sz w:val="28"/>
          <w:szCs w:val="28"/>
        </w:rPr>
      </w:pPr>
      <w:r>
        <w:rPr>
          <w:rFonts w:asciiTheme="majorBidi" w:hAnsiTheme="majorBidi" w:cstheme="majorBidi" w:hint="cs"/>
          <w:sz w:val="28"/>
          <w:szCs w:val="28"/>
          <w:rtl/>
        </w:rPr>
        <w:t xml:space="preserve">הנה, יש שעושים השתדלות יתירה כדי שיהיה להם זיווג הגון, ובאמת טועים הם כי מבואר </w:t>
      </w:r>
      <w:r w:rsidRPr="00396D82">
        <w:rPr>
          <w:rFonts w:asciiTheme="majorBidi" w:hAnsiTheme="majorBidi" w:cstheme="majorBidi" w:hint="cs"/>
          <w:b/>
          <w:bCs/>
          <w:sz w:val="28"/>
          <w:szCs w:val="28"/>
          <w:rtl/>
        </w:rPr>
        <w:t>בסוטה</w:t>
      </w:r>
      <w:r>
        <w:rPr>
          <w:rFonts w:asciiTheme="majorBidi" w:hAnsiTheme="majorBidi" w:cstheme="majorBidi" w:hint="cs"/>
          <w:sz w:val="28"/>
          <w:szCs w:val="28"/>
          <w:rtl/>
        </w:rPr>
        <w:t xml:space="preserve"> </w:t>
      </w:r>
      <w:r w:rsidRPr="00396D82">
        <w:rPr>
          <w:rFonts w:asciiTheme="majorBidi" w:hAnsiTheme="majorBidi" w:cstheme="majorBidi" w:hint="cs"/>
          <w:sz w:val="24"/>
          <w:szCs w:val="24"/>
          <w:rtl/>
        </w:rPr>
        <w:t xml:space="preserve">(דף ב.) </w:t>
      </w:r>
      <w:r>
        <w:rPr>
          <w:rFonts w:asciiTheme="majorBidi" w:hAnsiTheme="majorBidi" w:cstheme="majorBidi" w:hint="cs"/>
          <w:sz w:val="28"/>
          <w:szCs w:val="28"/>
          <w:rtl/>
        </w:rPr>
        <w:t>''</w:t>
      </w:r>
      <w:r w:rsidRPr="00396D82">
        <w:rPr>
          <w:rFonts w:asciiTheme="majorBidi" w:hAnsiTheme="majorBidi" w:cstheme="majorBidi"/>
          <w:sz w:val="28"/>
          <w:szCs w:val="28"/>
          <w:rtl/>
        </w:rPr>
        <w:t>אין מזווגין לו לאדם אשה אלא לפי מעשיו</w:t>
      </w:r>
      <w:r>
        <w:rPr>
          <w:rFonts w:asciiTheme="majorBidi" w:hAnsiTheme="majorBidi" w:cstheme="majorBidi" w:hint="cs"/>
          <w:sz w:val="28"/>
          <w:szCs w:val="28"/>
          <w:rtl/>
        </w:rPr>
        <w:t xml:space="preserve">'', ואם לא זכאי לזיווג הגון אז לא יועיל לו כל השתדלות, ואם באמת זכאי אז גם בלי שום השתדלות לעשות כל מיני דברים שיהיה לו 'שם טוב' כמו שאומרים, יזכה לזיווג הגון, וכמו שמצינו אצל נבקה שאע''פ שמשפחתה ואנשי עירה כולם רשעים זכתה להזדווג עם יצחק אבינו, והיא הגיע אליו לשאול האם הוא יכול לישדך אתה אלא אליעזר הגיע אליה במקום שהיתה נמצאת ושידך אותה ליעקב. </w:t>
      </w:r>
    </w:p>
    <w:sectPr w:rsidR="00396D82" w:rsidRPr="00396D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B31"/>
    <w:rsid w:val="001D2779"/>
    <w:rsid w:val="00316376"/>
    <w:rsid w:val="00396D82"/>
    <w:rsid w:val="00647EAD"/>
    <w:rsid w:val="00785B31"/>
    <w:rsid w:val="009D573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AFD5F"/>
  <w15:chartTrackingRefBased/>
  <w15:docId w15:val="{B2559EFC-7EBA-4414-ADBA-A72B0D7BD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149</Words>
  <Characters>821</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5</cp:revision>
  <dcterms:created xsi:type="dcterms:W3CDTF">2022-07-30T20:31:00Z</dcterms:created>
  <dcterms:modified xsi:type="dcterms:W3CDTF">2024-11-30T17:03:00Z</dcterms:modified>
</cp:coreProperties>
</file>