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897588" w14:textId="6F550557" w:rsidR="003C6C09" w:rsidRPr="007B3A56" w:rsidRDefault="007B3A56" w:rsidP="007B3A56">
      <w:pPr>
        <w:bidi/>
        <w:ind w:left="1416"/>
        <w:jc w:val="both"/>
        <w:rPr>
          <w:rFonts w:asciiTheme="majorBidi" w:hAnsiTheme="majorBidi" w:cstheme="majorBidi"/>
          <w:sz w:val="40"/>
          <w:szCs w:val="40"/>
          <w:u w:val="single"/>
          <w:rtl/>
        </w:rPr>
      </w:pPr>
      <w:r w:rsidRPr="007B3A56">
        <w:rPr>
          <w:rFonts w:asciiTheme="majorBidi" w:hAnsiTheme="majorBidi" w:cstheme="majorBidi" w:hint="cs"/>
          <w:sz w:val="40"/>
          <w:szCs w:val="40"/>
          <w:u w:val="single"/>
          <w:rtl/>
        </w:rPr>
        <w:t xml:space="preserve">שם המפורש </w:t>
      </w:r>
    </w:p>
    <w:p w14:paraId="3A54E9C7" w14:textId="77777777" w:rsidR="007B3A56" w:rsidRDefault="007B3A56" w:rsidP="007B3A56">
      <w:pPr>
        <w:bidi/>
        <w:jc w:val="both"/>
        <w:rPr>
          <w:rFonts w:asciiTheme="majorBidi" w:hAnsiTheme="majorBidi" w:cstheme="majorBidi"/>
          <w:rtl/>
        </w:rPr>
      </w:pPr>
    </w:p>
    <w:p w14:paraId="214C083A" w14:textId="77777777" w:rsidR="007B3A56" w:rsidRDefault="007B3A56" w:rsidP="007B3A56">
      <w:pPr>
        <w:bidi/>
        <w:jc w:val="both"/>
        <w:rPr>
          <w:rFonts w:asciiTheme="majorBidi" w:hAnsiTheme="majorBidi" w:cstheme="majorBidi"/>
          <w:rtl/>
        </w:rPr>
      </w:pPr>
    </w:p>
    <w:p w14:paraId="01DF6CE8" w14:textId="7361AC30" w:rsidR="007B3A56" w:rsidRDefault="007B3A56" w:rsidP="007B3A56">
      <w:pPr>
        <w:bidi/>
        <w:jc w:val="both"/>
        <w:rPr>
          <w:rFonts w:asciiTheme="majorBidi" w:hAnsiTheme="majorBidi" w:cs="Times New Roman"/>
          <w:rtl/>
        </w:rPr>
      </w:pPr>
      <w:r>
        <w:rPr>
          <w:rFonts w:asciiTheme="majorBidi" w:hAnsiTheme="majorBidi" w:cs="Times New Roman" w:hint="cs"/>
          <w:rtl/>
        </w:rPr>
        <w:t xml:space="preserve">כתוב הפר' </w:t>
      </w:r>
      <w:r w:rsidRPr="007B3A56">
        <w:rPr>
          <w:rFonts w:asciiTheme="majorBidi" w:hAnsiTheme="majorBidi" w:cs="Times New Roman" w:hint="cs"/>
          <w:b/>
          <w:bCs/>
          <w:rtl/>
        </w:rPr>
        <w:t>שמות</w:t>
      </w:r>
      <w:r>
        <w:rPr>
          <w:rFonts w:asciiTheme="majorBidi" w:hAnsiTheme="majorBidi" w:cs="Times New Roman" w:hint="cs"/>
          <w:rtl/>
        </w:rPr>
        <w:t xml:space="preserve"> </w:t>
      </w:r>
      <w:r w:rsidRPr="007B3A56">
        <w:rPr>
          <w:rFonts w:asciiTheme="majorBidi" w:hAnsiTheme="majorBidi" w:cs="Times New Roman" w:hint="cs"/>
          <w:sz w:val="20"/>
          <w:szCs w:val="20"/>
          <w:rtl/>
        </w:rPr>
        <w:t xml:space="preserve">(ב, יד) </w:t>
      </w:r>
      <w:r>
        <w:rPr>
          <w:rFonts w:asciiTheme="majorBidi" w:hAnsiTheme="majorBidi" w:cs="Times New Roman" w:hint="cs"/>
          <w:rtl/>
        </w:rPr>
        <w:t>''</w:t>
      </w:r>
      <w:r w:rsidRPr="007B3A56">
        <w:rPr>
          <w:rFonts w:asciiTheme="majorBidi" w:hAnsiTheme="majorBidi" w:cs="Times New Roman"/>
          <w:rtl/>
        </w:rPr>
        <w:t>וַיֹּאמֶר מִי שָׂמְךָ לְאִישׁ שַׂר וְשֹׁפֵט עָלֵינוּ הַלְהָרְגֵנִי אַתָּה אֹמֵר כַּאֲשֶׁר הָרַגְתָּ אֶת הַמִּצְרִי וַיִּירָא מֹשֶׁה וַיֹּאמַר אָכֵן נוֹדַע הַדָּבָר</w:t>
      </w:r>
      <w:r>
        <w:rPr>
          <w:rFonts w:asciiTheme="majorBidi" w:hAnsiTheme="majorBidi" w:cs="Times New Roman" w:hint="cs"/>
          <w:rtl/>
        </w:rPr>
        <w:t>''.</w:t>
      </w:r>
    </w:p>
    <w:p w14:paraId="5EEEB64B" w14:textId="3CE268CF" w:rsidR="007B3A56" w:rsidRPr="007B3A56" w:rsidRDefault="007B3A56" w:rsidP="007B3A56">
      <w:pPr>
        <w:bidi/>
        <w:jc w:val="both"/>
        <w:rPr>
          <w:rFonts w:asciiTheme="majorBidi" w:hAnsiTheme="majorBidi" w:cstheme="majorBidi"/>
        </w:rPr>
      </w:pPr>
      <w:r>
        <w:rPr>
          <w:rFonts w:asciiTheme="majorBidi" w:hAnsiTheme="majorBidi" w:cs="Times New Roman" w:hint="cs"/>
          <w:rtl/>
        </w:rPr>
        <w:t xml:space="preserve">וכותב </w:t>
      </w:r>
      <w:r w:rsidRPr="007B3A56">
        <w:rPr>
          <w:rFonts w:asciiTheme="majorBidi" w:hAnsiTheme="majorBidi" w:cs="Times New Roman"/>
          <w:b/>
          <w:bCs/>
          <w:rtl/>
        </w:rPr>
        <w:t>מושב זקנים</w:t>
      </w:r>
      <w:r w:rsidRPr="007B3A56">
        <w:rPr>
          <w:rFonts w:asciiTheme="majorBidi" w:hAnsiTheme="majorBidi" w:cs="Times New Roman"/>
          <w:rtl/>
        </w:rPr>
        <w:t xml:space="preserve"> </w:t>
      </w:r>
      <w:r w:rsidRPr="007B3A56">
        <w:rPr>
          <w:rFonts w:asciiTheme="majorBidi" w:hAnsiTheme="majorBidi" w:cs="Times New Roman" w:hint="cs"/>
          <w:sz w:val="20"/>
          <w:szCs w:val="20"/>
          <w:rtl/>
        </w:rPr>
        <w:t xml:space="preserve">(שם) </w:t>
      </w:r>
      <w:r>
        <w:rPr>
          <w:rFonts w:asciiTheme="majorBidi" w:hAnsiTheme="majorBidi" w:cs="Times New Roman" w:hint="cs"/>
          <w:rtl/>
        </w:rPr>
        <w:t>''</w:t>
      </w:r>
      <w:r w:rsidRPr="007B3A56">
        <w:rPr>
          <w:rFonts w:asciiTheme="majorBidi" w:hAnsiTheme="majorBidi" w:cs="Times New Roman"/>
          <w:rtl/>
        </w:rPr>
        <w:t xml:space="preserve">פר"ש שהרגו בשם המפורש, ותימה והא אמרינן בפ"ק דע"ז (ד' ב'), גם ענוש לצדיק לא טוב, ואפי' במינים גבי ההוא דר' יהושע ב"ל הוה מצער ליה האי מינא אייתי תרנגולת אסריה בכרעיה דפורייה וכו'. עד כי מטא האי שעתא ונמנם, (א"כ) [אמר] ש"מ, לאו אורח ארעא למעבד הכי, שנ' גם ענוש וכו' ואפי' במינים. ור"ת (שם בתוס') הקשה על ההוא גופא והא אמרינן (שם כ"ו א') המינים והמסורין מורידין ולא מעלין, השתא להורידם מותר, כ"ש להענישן שהוא מותר. ותירץ </w:t>
      </w:r>
      <w:r w:rsidRPr="007B3A56">
        <w:rPr>
          <w:rFonts w:asciiTheme="majorBidi" w:hAnsiTheme="majorBidi" w:cs="Times New Roman"/>
          <w:u w:val="single"/>
          <w:rtl/>
        </w:rPr>
        <w:t>שמא יותר אסור יש להעניש ולהמית את הגוי ע"י שם דקש' להטריח(ו) השי"ת מלהמיתו בידים</w:t>
      </w:r>
      <w:r w:rsidRPr="007B3A56">
        <w:rPr>
          <w:rFonts w:asciiTheme="majorBidi" w:hAnsiTheme="majorBidi" w:cs="Times New Roman"/>
          <w:rtl/>
        </w:rPr>
        <w:t>. וא"כ היאך הרג משה את המצרי בשם המפורש. וי"ל דאותו מצרי שהרג משה היה חייב מיתה שהרי בא על אשת איש שנ' (ויקרא כ' י') מות יומת הנואף והנואפת, ואין ניאוף אלא באשת איש כדפר"ש (שמות כ' י"ג)</w:t>
      </w:r>
      <w:r>
        <w:rPr>
          <w:rFonts w:asciiTheme="majorBidi" w:hAnsiTheme="majorBidi" w:cs="Times New Roman" w:hint="cs"/>
          <w:rtl/>
        </w:rPr>
        <w:t>''</w:t>
      </w:r>
      <w:r w:rsidRPr="007B3A56">
        <w:rPr>
          <w:rFonts w:asciiTheme="majorBidi" w:hAnsiTheme="majorBidi" w:cs="Times New Roman"/>
          <w:rtl/>
        </w:rPr>
        <w:t>.</w:t>
      </w:r>
    </w:p>
    <w:sectPr w:rsidR="007B3A56" w:rsidRPr="007B3A56" w:rsidSect="007B3A56">
      <w:pgSz w:w="8391" w:h="11906" w:code="11"/>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A56"/>
    <w:rsid w:val="003C6C09"/>
    <w:rsid w:val="005D7C52"/>
    <w:rsid w:val="006E1F17"/>
    <w:rsid w:val="007B3A56"/>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35E97"/>
  <w15:chartTrackingRefBased/>
  <w15:docId w15:val="{293850D2-0C3D-4379-96CF-E0B5D4621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141</Words>
  <Characters>776</Characters>
  <Application>Microsoft Office Word</Application>
  <DocSecurity>0</DocSecurity>
  <Lines>6</Lines>
  <Paragraphs>1</Paragraphs>
  <ScaleCrop>false</ScaleCrop>
  <Company/>
  <LinksUpToDate>false</LinksUpToDate>
  <CharactersWithSpaces>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binyamin</dc:creator>
  <cp:keywords/>
  <dc:description/>
  <cp:lastModifiedBy>binyamin</cp:lastModifiedBy>
  <cp:revision>1</cp:revision>
  <dcterms:created xsi:type="dcterms:W3CDTF">2025-01-16T19:28:00Z</dcterms:created>
  <dcterms:modified xsi:type="dcterms:W3CDTF">2025-01-16T19:30:00Z</dcterms:modified>
</cp:coreProperties>
</file>