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E553" w14:textId="71656E86" w:rsidR="001D2779" w:rsidRPr="006D6D21" w:rsidRDefault="00CA07FE" w:rsidP="00CA07FE">
      <w:pPr>
        <w:bidi/>
        <w:ind w:left="3540"/>
        <w:jc w:val="both"/>
        <w:rPr>
          <w:rFonts w:ascii="Times New Roman" w:hAnsi="Times New Roman" w:cs="Times New Roman"/>
          <w:sz w:val="56"/>
          <w:szCs w:val="56"/>
          <w:u w:val="single"/>
          <w:rtl/>
        </w:rPr>
      </w:pPr>
      <w:r w:rsidRPr="006D6D21">
        <w:rPr>
          <w:rFonts w:ascii="Times New Roman" w:hAnsi="Times New Roman" w:cs="Times New Roman"/>
          <w:sz w:val="56"/>
          <w:szCs w:val="56"/>
          <w:u w:val="single"/>
          <w:rtl/>
        </w:rPr>
        <w:t>תוכחה</w:t>
      </w:r>
    </w:p>
    <w:p w14:paraId="59C56BB6" w14:textId="77777777" w:rsidR="00CA07FE" w:rsidRPr="006D6D21" w:rsidRDefault="00CA07FE" w:rsidP="00CA07FE">
      <w:pPr>
        <w:bidi/>
        <w:jc w:val="both"/>
        <w:rPr>
          <w:rFonts w:ascii="Times New Roman" w:hAnsi="Times New Roman" w:cs="Times New Roman"/>
          <w:sz w:val="28"/>
          <w:szCs w:val="28"/>
          <w:rtl/>
        </w:rPr>
      </w:pPr>
    </w:p>
    <w:p w14:paraId="5AD04E38" w14:textId="77777777" w:rsidR="00CA07FE" w:rsidRPr="006D6D21" w:rsidRDefault="00CA07FE" w:rsidP="00CA07FE">
      <w:pPr>
        <w:bidi/>
        <w:jc w:val="both"/>
        <w:rPr>
          <w:rFonts w:ascii="Times New Roman" w:hAnsi="Times New Roman" w:cs="Times New Roman"/>
          <w:sz w:val="36"/>
          <w:szCs w:val="36"/>
          <w:u w:val="single"/>
          <w:rtl/>
        </w:rPr>
      </w:pPr>
      <w:r w:rsidRPr="006D6D21">
        <w:rPr>
          <w:rFonts w:ascii="Times New Roman" w:hAnsi="Times New Roman" w:cs="Times New Roman"/>
          <w:sz w:val="36"/>
          <w:szCs w:val="36"/>
          <w:u w:val="single"/>
          <w:rtl/>
        </w:rPr>
        <w:t>מקור בתורה</w:t>
      </w:r>
    </w:p>
    <w:p w14:paraId="045593E3" w14:textId="77777777" w:rsidR="00CA07FE" w:rsidRPr="006D6D21" w:rsidRDefault="00CA07FE" w:rsidP="00CA07FE">
      <w:pPr>
        <w:bidi/>
        <w:jc w:val="both"/>
        <w:rPr>
          <w:rFonts w:ascii="Times New Roman" w:hAnsi="Times New Roman" w:cs="Times New Roman"/>
          <w:kern w:val="0"/>
          <w:sz w:val="28"/>
          <w:szCs w:val="28"/>
          <w:lang w:val="en-US"/>
          <w14:ligatures w14:val="none"/>
        </w:rPr>
      </w:pPr>
      <w:r w:rsidRPr="006D6D21">
        <w:rPr>
          <w:rFonts w:ascii="Times New Roman" w:hAnsi="Times New Roman" w:cs="Times New Roman"/>
          <w:kern w:val="0"/>
          <w:sz w:val="28"/>
          <w:szCs w:val="28"/>
          <w:rtl/>
          <w14:ligatures w14:val="none"/>
        </w:rPr>
        <w:t xml:space="preserve">מבואר </w:t>
      </w:r>
      <w:r w:rsidRPr="006D6D21">
        <w:rPr>
          <w:rFonts w:ascii="Times New Roman" w:hAnsi="Times New Roman" w:cs="Times New Roman"/>
          <w:b/>
          <w:bCs/>
          <w:kern w:val="0"/>
          <w:sz w:val="28"/>
          <w:szCs w:val="28"/>
          <w:rtl/>
          <w14:ligatures w14:val="none"/>
        </w:rPr>
        <w:t>באור החיים</w:t>
      </w:r>
      <w:r w:rsidRPr="006D6D21">
        <w:rPr>
          <w:rFonts w:ascii="Times New Roman" w:hAnsi="Times New Roman" w:cs="Times New Roman"/>
          <w:kern w:val="0"/>
          <w:sz w:val="28"/>
          <w:szCs w:val="28"/>
          <w:rtl/>
          <w14:ligatures w14:val="none"/>
        </w:rPr>
        <w:t xml:space="preserve"> על הפסוק ''לֹא תִרְאֶה אֶת שׁוֹר אָחִיךָ אוֹ אֶת שֵׂיוֹ נִדָּחִים וְהִתְעַלַּמְתָּ מֵהֶם הָשֵׁב תְּשִׁיבֵם לְאָחִיךָ: וְאִם לֹא קָרוֹב אָחִיךָ אֵלֶיךָ וְלֹא יְדַעְתּוֹ וַאֲסַפְתּוֹ אֶל תּוֹךְ בֵּיתֶךָ וְהָיָה עִמְּךָ עַד דְּרֹשׁ אָחִיךָ אֹתוֹ וַהֲשֵׁבֹתוֹ לוֹ'' בפר' </w:t>
      </w:r>
      <w:r w:rsidRPr="006D6D21">
        <w:rPr>
          <w:rFonts w:ascii="Times New Roman" w:hAnsi="Times New Roman" w:cs="Times New Roman"/>
          <w:b/>
          <w:bCs/>
          <w:kern w:val="0"/>
          <w:sz w:val="28"/>
          <w:szCs w:val="28"/>
          <w:rtl/>
          <w14:ligatures w14:val="none"/>
        </w:rPr>
        <w:t>כי תצא</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(כב, א,ב) </w:t>
      </w:r>
      <w:r w:rsidRPr="006D6D21">
        <w:rPr>
          <w:rFonts w:ascii="Times New Roman" w:hAnsi="Times New Roman" w:cs="Times New Roman"/>
          <w:kern w:val="0"/>
          <w:sz w:val="28"/>
          <w:szCs w:val="28"/>
          <w:rtl/>
          <w14:ligatures w14:val="none"/>
        </w:rPr>
        <w:t>שכותב ''</w:t>
      </w:r>
      <w:r w:rsidRPr="006D6D21">
        <w:rPr>
          <w:rFonts w:ascii="Times New Roman" w:hAnsi="Times New Roman" w:cs="Times New Roman"/>
          <w:b/>
          <w:bCs/>
          <w:kern w:val="0"/>
          <w:sz w:val="28"/>
          <w:szCs w:val="28"/>
          <w:rtl/>
          <w14:ligatures w14:val="none"/>
        </w:rPr>
        <w:t>לא תראה את שור וגו'</w:t>
      </w:r>
      <w:r w:rsidRPr="006D6D21">
        <w:rPr>
          <w:rFonts w:ascii="Times New Roman" w:hAnsi="Times New Roman" w:cs="Times New Roman"/>
          <w:kern w:val="0"/>
          <w:sz w:val="28"/>
          <w:szCs w:val="28"/>
          <w:rtl/>
          <w14:ligatures w14:val="none"/>
        </w:rPr>
        <w:t xml:space="preserve">. פרשת זו באה לרמוז בפרטות חיוב התוכחות שצריכין בני אל חי צדיקי עולם לעשות לעם ה', והן אלה צדיקים יקראו לצד מעלתם אחים, כמו שהעירותיך שכינוי זה הוא מדריגה היותר מעולה שבכל כינויים אשר יתכנו בהם יחידי עם, (שמות רבה נ''ב) ואותם צוה ה' כי תראה את שור אלה הם בני אדם שנמשלו כבהמות והם צאן קדשים ולזה קראם שור ושה, </w:t>
      </w:r>
      <w:r w:rsidRPr="006D6D21">
        <w:rPr>
          <w:rFonts w:ascii="Times New Roman" w:hAnsi="Times New Roman" w:cs="Times New Roman"/>
          <w:b/>
          <w:bCs/>
          <w:kern w:val="0"/>
          <w:sz w:val="28"/>
          <w:szCs w:val="28"/>
          <w:rtl/>
          <w14:ligatures w14:val="none"/>
        </w:rPr>
        <w:t>אחיך</w:t>
      </w:r>
      <w:r w:rsidRPr="006D6D21">
        <w:rPr>
          <w:rFonts w:ascii="Times New Roman" w:hAnsi="Times New Roman" w:cs="Times New Roman"/>
          <w:kern w:val="0"/>
          <w:sz w:val="28"/>
          <w:szCs w:val="28"/>
          <w:rtl/>
          <w14:ligatures w14:val="none"/>
        </w:rPr>
        <w:t xml:space="preserve"> שהוא הקב''ה, ויחם לו שם זה להעיר אל מי מקדושיו הוא מצוה שהם הצדיקים כמו שכתבנו: </w:t>
      </w:r>
    </w:p>
    <w:p w14:paraId="62172143" w14:textId="77777777"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b/>
          <w:bCs/>
          <w:kern w:val="0"/>
          <w:sz w:val="28"/>
          <w:szCs w:val="28"/>
          <w:rtl/>
          <w14:ligatures w14:val="none"/>
        </w:rPr>
        <w:t>ואומרו נדחים</w:t>
      </w:r>
      <w:r w:rsidRPr="006D6D21">
        <w:rPr>
          <w:rFonts w:ascii="Times New Roman" w:hAnsi="Times New Roman" w:cs="Times New Roman"/>
          <w:kern w:val="0"/>
          <w:sz w:val="28"/>
          <w:szCs w:val="28"/>
          <w:rtl/>
          <w14:ligatures w14:val="none"/>
        </w:rPr>
        <w:t xml:space="preserve"> על דרך אומרו (לעיל ד') ונדחת והשתחוית להם וגו' שהעובר פי ה' יקרא נדח, ויצו ה' לבל יתעלם אלא ישיבם לאחיו הוא אלהי עולם וכפל לומר השב תשיבם, נתכוון כי מתחילה ישיבם לדרך הטוב ובזה יתקרבו אל אביהם שבשמים, והוא אומרו תשיבם לאחיך: </w:t>
      </w:r>
    </w:p>
    <w:p w14:paraId="2C63F137" w14:textId="77777777"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b/>
          <w:bCs/>
          <w:kern w:val="0"/>
          <w:sz w:val="28"/>
          <w:szCs w:val="28"/>
          <w:rtl/>
          <w14:ligatures w14:val="none"/>
        </w:rPr>
        <w:t>ואומרו ואם לא קרוב אחיך וגו'</w:t>
      </w:r>
      <w:r w:rsidRPr="006D6D21">
        <w:rPr>
          <w:rFonts w:ascii="Times New Roman" w:hAnsi="Times New Roman" w:cs="Times New Roman"/>
          <w:kern w:val="0"/>
          <w:sz w:val="28"/>
          <w:szCs w:val="28"/>
          <w:rtl/>
          <w14:ligatures w14:val="none"/>
        </w:rPr>
        <w:t xml:space="preserve">. בזה העיר כי הוא מדבר על זמן גלות האחרון כי לא קרוב כדרך אומרו (במדבר כ''ד) אשורנו ולא קרוב, עוד לו ולא ידעתו שנסתם הקץ ואין יודע מתי קץ הפלאות, וזה יסובב הרחקת הלבבות מהאמונה ונטויי רגל כאשר עינינו רואות בדורות הללו, עם כל זה יצו ה' </w:t>
      </w:r>
      <w:r w:rsidRPr="006D6D21">
        <w:rPr>
          <w:rFonts w:ascii="Times New Roman" w:hAnsi="Times New Roman" w:cs="Times New Roman"/>
          <w:b/>
          <w:bCs/>
          <w:kern w:val="0"/>
          <w:sz w:val="28"/>
          <w:szCs w:val="28"/>
          <w:rtl/>
          <w14:ligatures w14:val="none"/>
        </w:rPr>
        <w:t>ואספתו אל תוך ביתך</w:t>
      </w:r>
      <w:r w:rsidRPr="006D6D21">
        <w:rPr>
          <w:rFonts w:ascii="Times New Roman" w:hAnsi="Times New Roman" w:cs="Times New Roman"/>
          <w:kern w:val="0"/>
          <w:sz w:val="28"/>
          <w:szCs w:val="28"/>
          <w:rtl/>
          <w14:ligatures w14:val="none"/>
        </w:rPr>
        <w:t xml:space="preserve"> זה בית המדרש וילמדהו אורחות חיים ודרך ישכון אור לבל יטה מני אורח ולא ימצאהו אויבו במחשבות וטענות כוזבות כי אור תורה תצילהו, וזה יהיה עד שיתרצה ה' וידרשהו, והוא אומרו </w:t>
      </w:r>
      <w:r w:rsidRPr="006D6D21">
        <w:rPr>
          <w:rFonts w:ascii="Times New Roman" w:hAnsi="Times New Roman" w:cs="Times New Roman"/>
          <w:b/>
          <w:bCs/>
          <w:kern w:val="0"/>
          <w:sz w:val="28"/>
          <w:szCs w:val="28"/>
          <w:rtl/>
          <w14:ligatures w14:val="none"/>
        </w:rPr>
        <w:t>עד דרוש אחיך אותו</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b/>
          <w:bCs/>
          <w:kern w:val="0"/>
          <w:sz w:val="28"/>
          <w:szCs w:val="28"/>
          <w:rtl/>
          <w14:ligatures w14:val="none"/>
        </w:rPr>
        <w:t>והשבותו לו</w:t>
      </w:r>
      <w:r w:rsidRPr="006D6D21">
        <w:rPr>
          <w:rFonts w:ascii="Times New Roman" w:hAnsi="Times New Roman" w:cs="Times New Roman"/>
          <w:kern w:val="0"/>
          <w:sz w:val="28"/>
          <w:szCs w:val="28"/>
          <w:rtl/>
          <w14:ligatures w14:val="none"/>
        </w:rPr>
        <w:t xml:space="preserve"> פירוש מעלה עליו הכתוב כאילו הוא משיבו מני אובד: </w:t>
      </w:r>
    </w:p>
    <w:p w14:paraId="112997B6" w14:textId="77777777"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b/>
          <w:bCs/>
          <w:kern w:val="0"/>
          <w:sz w:val="28"/>
          <w:szCs w:val="28"/>
          <w:rtl/>
          <w14:ligatures w14:val="none"/>
        </w:rPr>
        <w:t>או</w:t>
      </w:r>
      <w:r w:rsidRPr="006D6D21">
        <w:rPr>
          <w:rFonts w:ascii="Times New Roman" w:hAnsi="Times New Roman" w:cs="Times New Roman"/>
          <w:kern w:val="0"/>
          <w:sz w:val="28"/>
          <w:szCs w:val="28"/>
          <w:rtl/>
          <w14:ligatures w14:val="none"/>
        </w:rPr>
        <w:t xml:space="preserve"> ירצה שצריך החכם להשתדל עם בני ישראל בכח התורה והמוסר עד יום פקודה שידרוש ה' נשמתו ואז הרוח תשוב אל האלהים, ודקדק לומר </w:t>
      </w:r>
      <w:r w:rsidRPr="006D6D21">
        <w:rPr>
          <w:rFonts w:ascii="Times New Roman" w:hAnsi="Times New Roman" w:cs="Times New Roman"/>
          <w:b/>
          <w:bCs/>
          <w:kern w:val="0"/>
          <w:sz w:val="28"/>
          <w:szCs w:val="28"/>
          <w:rtl/>
          <w14:ligatures w14:val="none"/>
        </w:rPr>
        <w:t>והשבותו לו</w:t>
      </w:r>
      <w:r w:rsidRPr="006D6D21">
        <w:rPr>
          <w:rFonts w:ascii="Times New Roman" w:hAnsi="Times New Roman" w:cs="Times New Roman"/>
          <w:kern w:val="0"/>
          <w:sz w:val="28"/>
          <w:szCs w:val="28"/>
          <w:rtl/>
          <w14:ligatures w14:val="none"/>
        </w:rPr>
        <w:t xml:space="preserve"> שאם ימעדו קרסוליו לא תשוב הנפש אל האלהים ותלך לחרפות''.</w:t>
      </w:r>
    </w:p>
    <w:p w14:paraId="3EC19CE4" w14:textId="77777777" w:rsidR="00CA07FE" w:rsidRPr="006D6D21" w:rsidRDefault="00CA07FE" w:rsidP="00CA07FE">
      <w:pPr>
        <w:bidi/>
        <w:jc w:val="both"/>
        <w:rPr>
          <w:rFonts w:ascii="Times New Roman" w:hAnsi="Times New Roman" w:cs="Times New Roman"/>
          <w:kern w:val="0"/>
          <w:sz w:val="28"/>
          <w:szCs w:val="28"/>
          <w14:ligatures w14:val="none"/>
        </w:rPr>
      </w:pPr>
    </w:p>
    <w:p w14:paraId="5EC5A048" w14:textId="1E8A6F93" w:rsidR="00E752FD" w:rsidRPr="006D6D21" w:rsidRDefault="00E752FD" w:rsidP="00E752FD">
      <w:pPr>
        <w:bidi/>
        <w:jc w:val="both"/>
        <w:rPr>
          <w:rFonts w:ascii="Times New Roman" w:hAnsi="Times New Roman" w:cs="Times New Roman"/>
          <w:kern w:val="0"/>
          <w:sz w:val="36"/>
          <w:szCs w:val="36"/>
          <w:u w:val="single"/>
          <w:rtl/>
          <w14:ligatures w14:val="none"/>
        </w:rPr>
      </w:pPr>
      <w:r w:rsidRPr="006D6D21">
        <w:rPr>
          <w:rFonts w:ascii="Times New Roman" w:hAnsi="Times New Roman" w:cs="Times New Roman"/>
          <w:kern w:val="0"/>
          <w:sz w:val="36"/>
          <w:szCs w:val="36"/>
          <w:u w:val="single"/>
          <w:rtl/>
          <w14:ligatures w14:val="none"/>
        </w:rPr>
        <w:t>כמה פעמים צריך להוכיח</w:t>
      </w:r>
    </w:p>
    <w:p w14:paraId="0FF12292" w14:textId="6ED1A794"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איתא </w:t>
      </w:r>
      <w:r w:rsidRPr="006D6D21">
        <w:rPr>
          <w:rFonts w:ascii="Times New Roman" w:hAnsi="Times New Roman" w:cs="Times New Roman"/>
          <w:b/>
          <w:bCs/>
          <w:kern w:val="0"/>
          <w:sz w:val="28"/>
          <w:szCs w:val="28"/>
          <w:rtl/>
          <w14:ligatures w14:val="none"/>
        </w:rPr>
        <w:t>בב''ק</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(דף צב:) </w:t>
      </w:r>
      <w:r w:rsidRPr="006D6D21">
        <w:rPr>
          <w:rFonts w:ascii="Times New Roman" w:hAnsi="Times New Roman" w:cs="Times New Roman"/>
          <w:kern w:val="0"/>
          <w:sz w:val="28"/>
          <w:szCs w:val="28"/>
          <w:rtl/>
          <w14:ligatures w14:val="none"/>
        </w:rPr>
        <w:t xml:space="preserve">''מינו אמר ליה </w:t>
      </w:r>
      <w:r w:rsidRPr="006D6D21">
        <w:rPr>
          <w:rFonts w:ascii="Times New Roman" w:hAnsi="Times New Roman" w:cs="Times New Roman"/>
          <w:b/>
          <w:bCs/>
          <w:kern w:val="0"/>
          <w:sz w:val="28"/>
          <w:szCs w:val="28"/>
          <w:rtl/>
          <w14:ligatures w14:val="none"/>
        </w:rPr>
        <w:t>רבא לרבה בר מרי</w:t>
      </w:r>
      <w:r w:rsidRPr="006D6D21">
        <w:rPr>
          <w:rFonts w:ascii="Times New Roman" w:hAnsi="Times New Roman" w:cs="Times New Roman"/>
          <w:kern w:val="0"/>
          <w:sz w:val="28"/>
          <w:szCs w:val="28"/>
          <w:rtl/>
          <w14:ligatures w14:val="none"/>
        </w:rPr>
        <w:t xml:space="preserve"> מנא הא מילתא דאמרי אינשי קרית חברך ולא ענך רמי גודא רבה שדי ביה א''ל יען טהרתיך ולא טהרת מטומאתך לא תטהרי עוד''.</w:t>
      </w:r>
    </w:p>
    <w:p w14:paraId="0ED72A29" w14:textId="44E3E5AC"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b/>
          <w:bCs/>
          <w:kern w:val="0"/>
          <w:sz w:val="28"/>
          <w:szCs w:val="28"/>
          <w:rtl/>
          <w14:ligatures w14:val="none"/>
        </w:rPr>
        <w:t>ורש''י</w:t>
      </w:r>
      <w:r w:rsidRPr="006D6D21">
        <w:rPr>
          <w:rFonts w:ascii="Times New Roman" w:hAnsi="Times New Roman" w:cs="Times New Roman"/>
          <w:kern w:val="0"/>
          <w:sz w:val="28"/>
          <w:szCs w:val="28"/>
          <w:rtl/>
          <w14:ligatures w14:val="none"/>
        </w:rPr>
        <w:t xml:space="preserve"> פירש ''קרית חברך. להוכיחו ולא ענך: דחי גודא. כותל הפל עליו כלומר הניחו ויפול ברשעו דחהו בידים''. </w:t>
      </w:r>
    </w:p>
    <w:p w14:paraId="20724504" w14:textId="75EEBF56" w:rsidR="00CA07FE" w:rsidRPr="006D6D21" w:rsidRDefault="00CA07FE" w:rsidP="00CA07FE">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וכותב </w:t>
      </w:r>
      <w:r w:rsidRPr="006D6D21">
        <w:rPr>
          <w:rFonts w:ascii="Times New Roman" w:hAnsi="Times New Roman" w:cs="Times New Roman"/>
          <w:b/>
          <w:bCs/>
          <w:kern w:val="0"/>
          <w:sz w:val="28"/>
          <w:szCs w:val="28"/>
          <w:rtl/>
          <w14:ligatures w14:val="none"/>
        </w:rPr>
        <w:t>הענף יוסף</w:t>
      </w:r>
      <w:r w:rsidRPr="006D6D21">
        <w:rPr>
          <w:rFonts w:ascii="Times New Roman" w:hAnsi="Times New Roman" w:cs="Times New Roman"/>
          <w:kern w:val="0"/>
          <w:sz w:val="28"/>
          <w:szCs w:val="28"/>
          <w:rtl/>
          <w14:ligatures w14:val="none"/>
        </w:rPr>
        <w:t xml:space="preserve"> בשם </w:t>
      </w:r>
      <w:r w:rsidRPr="006D6D21">
        <w:rPr>
          <w:rFonts w:ascii="Times New Roman" w:hAnsi="Times New Roman" w:cs="Times New Roman"/>
          <w:b/>
          <w:bCs/>
          <w:kern w:val="0"/>
          <w:sz w:val="28"/>
          <w:szCs w:val="28"/>
          <w:rtl/>
          <w14:ligatures w14:val="none"/>
        </w:rPr>
        <w:t>הגר''א</w:t>
      </w:r>
      <w:r w:rsidRPr="006D6D21">
        <w:rPr>
          <w:rFonts w:ascii="Times New Roman" w:hAnsi="Times New Roman" w:cs="Times New Roman"/>
          <w:kern w:val="0"/>
          <w:sz w:val="28"/>
          <w:szCs w:val="28"/>
          <w:rtl/>
          <w14:ligatures w14:val="none"/>
        </w:rPr>
        <w:t xml:space="preserve"> ''הוא מ''ש </w:t>
      </w:r>
      <w:r w:rsidRPr="006D6D21">
        <w:rPr>
          <w:rFonts w:ascii="Times New Roman" w:hAnsi="Times New Roman" w:cs="Times New Roman"/>
          <w:b/>
          <w:bCs/>
          <w:kern w:val="0"/>
          <w:sz w:val="28"/>
          <w:szCs w:val="28"/>
          <w:rtl/>
          <w14:ligatures w14:val="none"/>
        </w:rPr>
        <w:t>בזוהר</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(ראה חלק ג פה, ב – פו,א) </w:t>
      </w:r>
      <w:r w:rsidRPr="006D6D21">
        <w:rPr>
          <w:rFonts w:ascii="Times New Roman" w:hAnsi="Times New Roman" w:cs="Times New Roman"/>
          <w:kern w:val="0"/>
          <w:sz w:val="28"/>
          <w:szCs w:val="28"/>
          <w:rtl/>
          <w14:ligatures w14:val="none"/>
        </w:rPr>
        <w:t>בענין תוכחה שפעם אחד צריך להוכיחו בסתר, ובשני בפני קרוביו, ובשלישי בשוק, וברביעי הנח לו כמ''ש על ארבעה לא אשיבנו, ועל האי גודא שדי עליו''.</w:t>
      </w:r>
    </w:p>
    <w:p w14:paraId="7CE38FA0" w14:textId="31F5E476" w:rsidR="00E752FD" w:rsidRPr="006D6D21" w:rsidRDefault="00E752FD" w:rsidP="00985361">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lastRenderedPageBreak/>
        <w:t>ו</w:t>
      </w:r>
      <w:r w:rsidR="00985361" w:rsidRPr="006D6D21">
        <w:rPr>
          <w:rFonts w:ascii="Times New Roman" w:hAnsi="Times New Roman" w:cs="Times New Roman"/>
          <w:kern w:val="0"/>
          <w:sz w:val="28"/>
          <w:szCs w:val="28"/>
          <w:rtl/>
          <w14:ligatures w14:val="none"/>
        </w:rPr>
        <w:t xml:space="preserve">שואלים המפרשים </w:t>
      </w:r>
      <w:r w:rsidRPr="006D6D21">
        <w:rPr>
          <w:rFonts w:ascii="Times New Roman" w:hAnsi="Times New Roman" w:cs="Times New Roman"/>
          <w:kern w:val="0"/>
          <w:sz w:val="28"/>
          <w:szCs w:val="28"/>
          <w:rtl/>
          <w14:ligatures w14:val="none"/>
        </w:rPr>
        <w:t xml:space="preserve">שזה לכאורה סותר מה שנאמר </w:t>
      </w:r>
      <w:r w:rsidRPr="006D6D21">
        <w:rPr>
          <w:rFonts w:ascii="Times New Roman" w:hAnsi="Times New Roman" w:cs="Times New Roman"/>
          <w:b/>
          <w:bCs/>
          <w:kern w:val="0"/>
          <w:sz w:val="28"/>
          <w:szCs w:val="28"/>
          <w:rtl/>
          <w14:ligatures w14:val="none"/>
        </w:rPr>
        <w:t>בערכין</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(דף טז</w:t>
      </w:r>
      <w:r w:rsidR="00985361" w:rsidRPr="006D6D21">
        <w:rPr>
          <w:rFonts w:ascii="Times New Roman" w:hAnsi="Times New Roman" w:cs="Times New Roman"/>
          <w:kern w:val="0"/>
          <w:sz w:val="24"/>
          <w:szCs w:val="24"/>
          <w:rtl/>
          <w14:ligatures w14:val="none"/>
        </w:rPr>
        <w:t xml:space="preserve">:) </w:t>
      </w:r>
      <w:r w:rsidR="00985361" w:rsidRPr="006D6D21">
        <w:rPr>
          <w:rFonts w:ascii="Times New Roman" w:hAnsi="Times New Roman" w:cs="Times New Roman"/>
          <w:kern w:val="0"/>
          <w:sz w:val="28"/>
          <w:szCs w:val="28"/>
          <w:rtl/>
          <w14:ligatures w14:val="none"/>
        </w:rPr>
        <w:t xml:space="preserve">''עד היכן תוכחה </w:t>
      </w:r>
      <w:r w:rsidR="00985361" w:rsidRPr="006D6D21">
        <w:rPr>
          <w:rFonts w:ascii="Times New Roman" w:hAnsi="Times New Roman" w:cs="Times New Roman"/>
          <w:b/>
          <w:bCs/>
          <w:kern w:val="0"/>
          <w:sz w:val="28"/>
          <w:szCs w:val="28"/>
          <w:rtl/>
          <w14:ligatures w14:val="none"/>
        </w:rPr>
        <w:t>רב</w:t>
      </w:r>
      <w:r w:rsidR="00985361" w:rsidRPr="006D6D21">
        <w:rPr>
          <w:rFonts w:ascii="Times New Roman" w:hAnsi="Times New Roman" w:cs="Times New Roman"/>
          <w:kern w:val="0"/>
          <w:sz w:val="28"/>
          <w:szCs w:val="28"/>
          <w:rtl/>
          <w14:ligatures w14:val="none"/>
        </w:rPr>
        <w:t xml:space="preserve"> אמר עד הכאה ושמואל אמר עד קללה </w:t>
      </w:r>
      <w:r w:rsidR="00985361" w:rsidRPr="006D6D21">
        <w:rPr>
          <w:rFonts w:ascii="Times New Roman" w:hAnsi="Times New Roman" w:cs="Times New Roman"/>
          <w:b/>
          <w:bCs/>
          <w:kern w:val="0"/>
          <w:sz w:val="28"/>
          <w:szCs w:val="28"/>
          <w:rtl/>
          <w14:ligatures w14:val="none"/>
        </w:rPr>
        <w:t>ורבי יוחנן</w:t>
      </w:r>
      <w:r w:rsidR="00985361" w:rsidRPr="006D6D21">
        <w:rPr>
          <w:rFonts w:ascii="Times New Roman" w:hAnsi="Times New Roman" w:cs="Times New Roman"/>
          <w:kern w:val="0"/>
          <w:sz w:val="28"/>
          <w:szCs w:val="28"/>
          <w:rtl/>
          <w14:ligatures w14:val="none"/>
        </w:rPr>
        <w:t xml:space="preserve"> אמר עד נזיפה כתנאי </w:t>
      </w:r>
      <w:r w:rsidR="00985361" w:rsidRPr="006D6D21">
        <w:rPr>
          <w:rFonts w:ascii="Times New Roman" w:hAnsi="Times New Roman" w:cs="Times New Roman"/>
          <w:b/>
          <w:bCs/>
          <w:kern w:val="0"/>
          <w:sz w:val="28"/>
          <w:szCs w:val="28"/>
          <w:rtl/>
          <w14:ligatures w14:val="none"/>
        </w:rPr>
        <w:t>רבי אליעזר</w:t>
      </w:r>
      <w:r w:rsidR="00985361" w:rsidRPr="006D6D21">
        <w:rPr>
          <w:rFonts w:ascii="Times New Roman" w:hAnsi="Times New Roman" w:cs="Times New Roman"/>
          <w:kern w:val="0"/>
          <w:sz w:val="28"/>
          <w:szCs w:val="28"/>
          <w:rtl/>
          <w14:ligatures w14:val="none"/>
        </w:rPr>
        <w:t xml:space="preserve"> אומר עד הכאה </w:t>
      </w:r>
      <w:r w:rsidR="00985361" w:rsidRPr="006D6D21">
        <w:rPr>
          <w:rFonts w:ascii="Times New Roman" w:hAnsi="Times New Roman" w:cs="Times New Roman"/>
          <w:b/>
          <w:bCs/>
          <w:kern w:val="0"/>
          <w:sz w:val="28"/>
          <w:szCs w:val="28"/>
          <w:rtl/>
          <w14:ligatures w14:val="none"/>
        </w:rPr>
        <w:t>רבי יהושע</w:t>
      </w:r>
      <w:r w:rsidR="00985361" w:rsidRPr="006D6D21">
        <w:rPr>
          <w:rFonts w:ascii="Times New Roman" w:hAnsi="Times New Roman" w:cs="Times New Roman"/>
          <w:kern w:val="0"/>
          <w:sz w:val="28"/>
          <w:szCs w:val="28"/>
          <w:rtl/>
          <w14:ligatures w14:val="none"/>
        </w:rPr>
        <w:t xml:space="preserve"> אומר עד קללה </w:t>
      </w:r>
      <w:r w:rsidR="00985361" w:rsidRPr="006D6D21">
        <w:rPr>
          <w:rFonts w:ascii="Times New Roman" w:hAnsi="Times New Roman" w:cs="Times New Roman"/>
          <w:b/>
          <w:bCs/>
          <w:kern w:val="0"/>
          <w:sz w:val="28"/>
          <w:szCs w:val="28"/>
          <w:rtl/>
          <w14:ligatures w14:val="none"/>
        </w:rPr>
        <w:t>בן עזאי</w:t>
      </w:r>
      <w:r w:rsidR="00985361" w:rsidRPr="006D6D21">
        <w:rPr>
          <w:rFonts w:ascii="Times New Roman" w:hAnsi="Times New Roman" w:cs="Times New Roman"/>
          <w:kern w:val="0"/>
          <w:sz w:val="28"/>
          <w:szCs w:val="28"/>
          <w:rtl/>
          <w14:ligatures w14:val="none"/>
        </w:rPr>
        <w:t xml:space="preserve"> אומר עד נזיפה''</w:t>
      </w:r>
      <w:r w:rsidR="00A434EE" w:rsidRPr="006D6D21">
        <w:rPr>
          <w:rStyle w:val="Appelnotedebasdep"/>
          <w:rFonts w:ascii="Times New Roman" w:hAnsi="Times New Roman" w:cs="Times New Roman"/>
          <w:kern w:val="0"/>
          <w:sz w:val="28"/>
          <w:szCs w:val="28"/>
          <w:rtl/>
          <w14:ligatures w14:val="none"/>
        </w:rPr>
        <w:footnoteReference w:id="1"/>
      </w:r>
      <w:r w:rsidR="00985361" w:rsidRPr="006D6D21">
        <w:rPr>
          <w:rFonts w:ascii="Times New Roman" w:hAnsi="Times New Roman" w:cs="Times New Roman"/>
          <w:kern w:val="0"/>
          <w:sz w:val="28"/>
          <w:szCs w:val="28"/>
          <w:rtl/>
          <w14:ligatures w14:val="none"/>
        </w:rPr>
        <w:t>.</w:t>
      </w:r>
    </w:p>
    <w:p w14:paraId="166B4031" w14:textId="362D7AF9" w:rsidR="00985361" w:rsidRPr="006D6D21" w:rsidRDefault="00985361" w:rsidP="00985361">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ומתרצים </w:t>
      </w:r>
      <w:r w:rsidRPr="006D6D21">
        <w:rPr>
          <w:rFonts w:ascii="Times New Roman" w:hAnsi="Times New Roman" w:cs="Times New Roman"/>
          <w:b/>
          <w:bCs/>
          <w:kern w:val="0"/>
          <w:sz w:val="28"/>
          <w:szCs w:val="28"/>
          <w:rtl/>
          <w14:ligatures w14:val="none"/>
        </w:rPr>
        <w:t>הריטב''א ו</w:t>
      </w:r>
      <w:r w:rsidR="00EE2FB8" w:rsidRPr="006D6D21">
        <w:rPr>
          <w:rFonts w:ascii="Times New Roman" w:hAnsi="Times New Roman" w:cs="Times New Roman"/>
          <w:b/>
          <w:bCs/>
          <w:kern w:val="0"/>
          <w:sz w:val="28"/>
          <w:szCs w:val="28"/>
          <w:rtl/>
          <w14:ligatures w14:val="none"/>
        </w:rPr>
        <w:t>ה</w:t>
      </w:r>
      <w:r w:rsidRPr="006D6D21">
        <w:rPr>
          <w:rFonts w:ascii="Times New Roman" w:hAnsi="Times New Roman" w:cs="Times New Roman"/>
          <w:b/>
          <w:bCs/>
          <w:kern w:val="0"/>
          <w:sz w:val="28"/>
          <w:szCs w:val="28"/>
          <w:rtl/>
          <w14:ligatures w14:val="none"/>
        </w:rPr>
        <w:t>נמוקי יוסף</w:t>
      </w:r>
      <w:r w:rsidRPr="006D6D21">
        <w:rPr>
          <w:rFonts w:ascii="Times New Roman" w:hAnsi="Times New Roman" w:cs="Times New Roman"/>
          <w:kern w:val="0"/>
          <w:sz w:val="28"/>
          <w:szCs w:val="28"/>
          <w:rtl/>
          <w14:ligatures w14:val="none"/>
        </w:rPr>
        <w:t xml:space="preserve"> שבאמת יש חילוק בין הגמ', </w:t>
      </w:r>
      <w:r w:rsidRPr="006D6D21">
        <w:rPr>
          <w:rFonts w:ascii="Times New Roman" w:hAnsi="Times New Roman" w:cs="Times New Roman"/>
          <w:b/>
          <w:bCs/>
          <w:kern w:val="0"/>
          <w:sz w:val="28"/>
          <w:szCs w:val="28"/>
          <w:rtl/>
          <w14:ligatures w14:val="none"/>
        </w:rPr>
        <w:t>בב''ק</w:t>
      </w:r>
      <w:r w:rsidRPr="006D6D21">
        <w:rPr>
          <w:rFonts w:ascii="Times New Roman" w:hAnsi="Times New Roman" w:cs="Times New Roman"/>
          <w:kern w:val="0"/>
          <w:sz w:val="28"/>
          <w:szCs w:val="28"/>
          <w:rtl/>
          <w14:ligatures w14:val="none"/>
        </w:rPr>
        <w:t xml:space="preserve"> מדובר שמוכיח את הרבים, </w:t>
      </w:r>
      <w:r w:rsidRPr="006D6D21">
        <w:rPr>
          <w:rFonts w:ascii="Times New Roman" w:hAnsi="Times New Roman" w:cs="Times New Roman"/>
          <w:b/>
          <w:bCs/>
          <w:kern w:val="0"/>
          <w:sz w:val="28"/>
          <w:szCs w:val="28"/>
          <w:rtl/>
          <w14:ligatures w14:val="none"/>
        </w:rPr>
        <w:t>ובערכין</w:t>
      </w:r>
      <w:r w:rsidRPr="006D6D21">
        <w:rPr>
          <w:rFonts w:ascii="Times New Roman" w:hAnsi="Times New Roman" w:cs="Times New Roman"/>
          <w:kern w:val="0"/>
          <w:sz w:val="28"/>
          <w:szCs w:val="28"/>
          <w:rtl/>
          <w14:ligatures w14:val="none"/>
        </w:rPr>
        <w:t xml:space="preserve"> מדובר שמוכיח את היחיד.</w:t>
      </w:r>
    </w:p>
    <w:p w14:paraId="567DCEDD" w14:textId="1CEE930E" w:rsidR="00985361" w:rsidRPr="006D6D21" w:rsidRDefault="00985361" w:rsidP="00985361">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ודבריהם הובאו </w:t>
      </w:r>
      <w:r w:rsidRPr="006D6D21">
        <w:rPr>
          <w:rFonts w:ascii="Times New Roman" w:hAnsi="Times New Roman" w:cs="Times New Roman"/>
          <w:b/>
          <w:bCs/>
          <w:kern w:val="0"/>
          <w:sz w:val="28"/>
          <w:szCs w:val="28"/>
          <w:rtl/>
          <w14:ligatures w14:val="none"/>
        </w:rPr>
        <w:t>ברמ''א</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(סי' תרח ס''ב) </w:t>
      </w:r>
      <w:r w:rsidRPr="006D6D21">
        <w:rPr>
          <w:rFonts w:ascii="Times New Roman" w:hAnsi="Times New Roman" w:cs="Times New Roman"/>
          <w:kern w:val="0"/>
          <w:sz w:val="28"/>
          <w:szCs w:val="28"/>
          <w:rtl/>
          <w14:ligatures w14:val="none"/>
        </w:rPr>
        <w:t>וז''ל ''וְאִם יוֹדֵעַ שֶׁאֵין דְּבָרָיו נִשְׁמָעִין, לֹא יֹאמַר בָּרַבִּים לְהוֹכִיחָן, רַק פַּעַם אַחַת, אֲבָל לֹא יַרְבֶּה בְּתוֹכָחוֹת מֵאַחַר שֶׁיּוֹדֵעַ שֶׁלֹּא יִשְׁמְעוּ אֵלָיו; אֲבָל בְּיָחִיד חַיָּב לְהוֹכִיחוֹ עַד שֶׁיַּכֶּנּוּ אוֹ יְקַלְּלֶנּוּ''.</w:t>
      </w:r>
    </w:p>
    <w:p w14:paraId="2ACAD428" w14:textId="47F8B0C8" w:rsidR="00985361" w:rsidRPr="006D6D21" w:rsidRDefault="00985361" w:rsidP="00985361">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אמנם יש מדייקים </w:t>
      </w:r>
      <w:r w:rsidRPr="006D6D21">
        <w:rPr>
          <w:rFonts w:ascii="Times New Roman" w:hAnsi="Times New Roman" w:cs="Times New Roman"/>
          <w:b/>
          <w:bCs/>
          <w:kern w:val="0"/>
          <w:sz w:val="28"/>
          <w:szCs w:val="28"/>
          <w:rtl/>
          <w14:ligatures w14:val="none"/>
        </w:rPr>
        <w:t>שהרמ''א</w:t>
      </w:r>
      <w:r w:rsidRPr="006D6D21">
        <w:rPr>
          <w:rFonts w:ascii="Times New Roman" w:hAnsi="Times New Roman" w:cs="Times New Roman"/>
          <w:kern w:val="0"/>
          <w:sz w:val="28"/>
          <w:szCs w:val="28"/>
          <w:rtl/>
          <w14:ligatures w14:val="none"/>
        </w:rPr>
        <w:t xml:space="preserve"> למד דברי הראשונים הנ''ל לא כמו שפירשנו אלא שבאמת מדובר </w:t>
      </w:r>
      <w:r w:rsidR="00EE2FB8" w:rsidRPr="006D6D21">
        <w:rPr>
          <w:rFonts w:ascii="Times New Roman" w:hAnsi="Times New Roman" w:cs="Times New Roman"/>
          <w:kern w:val="0"/>
          <w:sz w:val="28"/>
          <w:szCs w:val="28"/>
          <w:rtl/>
          <w14:ligatures w14:val="none"/>
        </w:rPr>
        <w:t xml:space="preserve">בשני הגמ' שהוכיח את היחיד אלא </w:t>
      </w:r>
      <w:r w:rsidR="00EE2FB8" w:rsidRPr="006D6D21">
        <w:rPr>
          <w:rFonts w:ascii="Times New Roman" w:hAnsi="Times New Roman" w:cs="Times New Roman"/>
          <w:b/>
          <w:bCs/>
          <w:kern w:val="0"/>
          <w:sz w:val="28"/>
          <w:szCs w:val="28"/>
          <w:rtl/>
          <w14:ligatures w14:val="none"/>
        </w:rPr>
        <w:t>שבב''ק</w:t>
      </w:r>
      <w:r w:rsidR="00EE2FB8" w:rsidRPr="006D6D21">
        <w:rPr>
          <w:rFonts w:ascii="Times New Roman" w:hAnsi="Times New Roman" w:cs="Times New Roman"/>
          <w:kern w:val="0"/>
          <w:sz w:val="28"/>
          <w:szCs w:val="28"/>
          <w:rtl/>
          <w14:ligatures w14:val="none"/>
        </w:rPr>
        <w:t xml:space="preserve"> הוכיח אותו ביחיד </w:t>
      </w:r>
      <w:r w:rsidR="00EE2FB8" w:rsidRPr="006D6D21">
        <w:rPr>
          <w:rFonts w:ascii="Times New Roman" w:hAnsi="Times New Roman" w:cs="Times New Roman"/>
          <w:b/>
          <w:bCs/>
          <w:kern w:val="0"/>
          <w:sz w:val="28"/>
          <w:szCs w:val="28"/>
          <w:rtl/>
          <w14:ligatures w14:val="none"/>
        </w:rPr>
        <w:t>ובערכין</w:t>
      </w:r>
      <w:r w:rsidR="00EE2FB8" w:rsidRPr="006D6D21">
        <w:rPr>
          <w:rFonts w:ascii="Times New Roman" w:hAnsi="Times New Roman" w:cs="Times New Roman"/>
          <w:kern w:val="0"/>
          <w:sz w:val="28"/>
          <w:szCs w:val="28"/>
          <w:rtl/>
          <w14:ligatures w14:val="none"/>
        </w:rPr>
        <w:t xml:space="preserve"> מדובר שמוכיח בפני רבים.</w:t>
      </w:r>
    </w:p>
    <w:p w14:paraId="49BF03DA" w14:textId="5BF2A739" w:rsidR="00EE2FB8" w:rsidRPr="006D6D21" w:rsidRDefault="00EE2FB8" w:rsidP="00EE2FB8">
      <w:pPr>
        <w:bidi/>
        <w:jc w:val="both"/>
        <w:rPr>
          <w:rFonts w:ascii="Times New Roman" w:hAnsi="Times New Roman" w:cs="Times New Roman"/>
          <w:kern w:val="0"/>
          <w:sz w:val="28"/>
          <w:szCs w:val="28"/>
          <w:rtl/>
          <w14:ligatures w14:val="none"/>
        </w:rPr>
      </w:pPr>
      <w:r w:rsidRPr="006D6D21">
        <w:rPr>
          <w:rFonts w:ascii="Times New Roman" w:hAnsi="Times New Roman" w:cs="Times New Roman"/>
          <w:b/>
          <w:bCs/>
          <w:kern w:val="0"/>
          <w:sz w:val="28"/>
          <w:szCs w:val="28"/>
          <w:rtl/>
          <w14:ligatures w14:val="none"/>
        </w:rPr>
        <w:t>והשל''ה</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(בהקדמתו ומוא בערוך לנר) </w:t>
      </w:r>
      <w:r w:rsidRPr="006D6D21">
        <w:rPr>
          <w:rFonts w:ascii="Times New Roman" w:hAnsi="Times New Roman" w:cs="Times New Roman"/>
          <w:kern w:val="0"/>
          <w:sz w:val="28"/>
          <w:szCs w:val="28"/>
          <w:rtl/>
          <w14:ligatures w14:val="none"/>
        </w:rPr>
        <w:t xml:space="preserve">תירץ באופן שונה, </w:t>
      </w:r>
      <w:r w:rsidRPr="006D6D21">
        <w:rPr>
          <w:rFonts w:ascii="Times New Roman" w:hAnsi="Times New Roman" w:cs="Times New Roman"/>
          <w:b/>
          <w:bCs/>
          <w:kern w:val="0"/>
          <w:sz w:val="28"/>
          <w:szCs w:val="28"/>
          <w:rtl/>
          <w14:ligatures w14:val="none"/>
        </w:rPr>
        <w:t>שבב''ק</w:t>
      </w:r>
      <w:r w:rsidRPr="006D6D21">
        <w:rPr>
          <w:rFonts w:ascii="Times New Roman" w:hAnsi="Times New Roman" w:cs="Times New Roman"/>
          <w:kern w:val="0"/>
          <w:sz w:val="28"/>
          <w:szCs w:val="28"/>
          <w:rtl/>
          <w14:ligatures w14:val="none"/>
        </w:rPr>
        <w:t xml:space="preserve"> מדובר שהחוטא לא מכיר בחטאו, וגם אחרי התוכחה טוען שאין רע במעשיו, אזי אין טעם להמשיך בתוכחה אחרי שאין תועלת, משא''כ </w:t>
      </w:r>
      <w:r w:rsidRPr="006D6D21">
        <w:rPr>
          <w:rFonts w:ascii="Times New Roman" w:hAnsi="Times New Roman" w:cs="Times New Roman"/>
          <w:b/>
          <w:bCs/>
          <w:kern w:val="0"/>
          <w:sz w:val="28"/>
          <w:szCs w:val="28"/>
          <w:rtl/>
          <w14:ligatures w14:val="none"/>
        </w:rPr>
        <w:t>בערכין</w:t>
      </w:r>
      <w:r w:rsidRPr="006D6D21">
        <w:rPr>
          <w:rFonts w:ascii="Times New Roman" w:hAnsi="Times New Roman" w:cs="Times New Roman"/>
          <w:kern w:val="0"/>
          <w:sz w:val="28"/>
          <w:szCs w:val="28"/>
          <w:rtl/>
          <w14:ligatures w14:val="none"/>
        </w:rPr>
        <w:t xml:space="preserve"> מדובר שהוא מכיר בחטאו רק שקשה לו להתגבר על יצרו, על כה''ג יש להוכיח כמה פעמים.</w:t>
      </w:r>
    </w:p>
    <w:p w14:paraId="0E83C00D" w14:textId="77777777" w:rsidR="00EE2FB8" w:rsidRPr="006D6D21" w:rsidRDefault="00EE2FB8" w:rsidP="00EE2FB8">
      <w:pPr>
        <w:bidi/>
        <w:jc w:val="both"/>
        <w:rPr>
          <w:rFonts w:ascii="Times New Roman" w:hAnsi="Times New Roman" w:cs="Times New Roman"/>
          <w:kern w:val="0"/>
          <w:sz w:val="28"/>
          <w:szCs w:val="28"/>
          <w:rtl/>
          <w14:ligatures w14:val="none"/>
        </w:rPr>
      </w:pPr>
    </w:p>
    <w:p w14:paraId="08A3A887" w14:textId="3B1E113D" w:rsidR="00EE2FB8" w:rsidRPr="006D6D21" w:rsidRDefault="00EE2FB8" w:rsidP="00EE2FB8">
      <w:pPr>
        <w:bidi/>
        <w:jc w:val="both"/>
        <w:rPr>
          <w:rFonts w:ascii="Times New Roman" w:hAnsi="Times New Roman" w:cs="Times New Roman"/>
          <w:kern w:val="0"/>
          <w:sz w:val="36"/>
          <w:szCs w:val="36"/>
          <w:u w:val="single"/>
          <w:rtl/>
          <w14:ligatures w14:val="none"/>
        </w:rPr>
      </w:pPr>
      <w:r w:rsidRPr="006D6D21">
        <w:rPr>
          <w:rFonts w:ascii="Times New Roman" w:hAnsi="Times New Roman" w:cs="Times New Roman"/>
          <w:kern w:val="0"/>
          <w:sz w:val="36"/>
          <w:szCs w:val="36"/>
          <w:u w:val="single"/>
          <w:rtl/>
          <w14:ligatures w14:val="none"/>
        </w:rPr>
        <w:t>דווקא איש שלבו גס בו יכול להוכיח</w:t>
      </w:r>
    </w:p>
    <w:p w14:paraId="002324FB" w14:textId="18CBC84D" w:rsidR="00EE2FB8" w:rsidRPr="006D6D21" w:rsidRDefault="00EE2FB8" w:rsidP="00EE2FB8">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כותב </w:t>
      </w:r>
      <w:r w:rsidRPr="006D6D21">
        <w:rPr>
          <w:rFonts w:ascii="Times New Roman" w:hAnsi="Times New Roman" w:cs="Times New Roman"/>
          <w:b/>
          <w:bCs/>
          <w:kern w:val="0"/>
          <w:sz w:val="28"/>
          <w:szCs w:val="28"/>
          <w:rtl/>
          <w14:ligatures w14:val="none"/>
        </w:rPr>
        <w:t>המ''א</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(סי' תרח ס''ק ג) </w:t>
      </w:r>
      <w:r w:rsidRPr="006D6D21">
        <w:rPr>
          <w:rFonts w:ascii="Times New Roman" w:hAnsi="Times New Roman" w:cs="Times New Roman"/>
          <w:kern w:val="0"/>
          <w:sz w:val="28"/>
          <w:szCs w:val="28"/>
          <w:rtl/>
          <w14:ligatures w14:val="none"/>
        </w:rPr>
        <w:t xml:space="preserve">בשם </w:t>
      </w:r>
      <w:r w:rsidRPr="006D6D21">
        <w:rPr>
          <w:rFonts w:ascii="Times New Roman" w:hAnsi="Times New Roman" w:cs="Times New Roman"/>
          <w:b/>
          <w:bCs/>
          <w:kern w:val="0"/>
          <w:sz w:val="28"/>
          <w:szCs w:val="28"/>
          <w:rtl/>
          <w14:ligatures w14:val="none"/>
        </w:rPr>
        <w:t>הספר חסידים</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(סי' תיג)</w:t>
      </w:r>
      <w:r w:rsidRPr="006D6D21">
        <w:rPr>
          <w:rFonts w:ascii="Times New Roman" w:hAnsi="Times New Roman" w:cs="Times New Roman"/>
          <w:kern w:val="0"/>
          <w:sz w:val="28"/>
          <w:szCs w:val="28"/>
          <w:rtl/>
          <w14:ligatures w14:val="none"/>
        </w:rPr>
        <w:t xml:space="preserve">, ודבריו הובאו </w:t>
      </w:r>
      <w:r w:rsidRPr="006D6D21">
        <w:rPr>
          <w:rFonts w:ascii="Times New Roman" w:hAnsi="Times New Roman" w:cs="Times New Roman"/>
          <w:b/>
          <w:bCs/>
          <w:kern w:val="0"/>
          <w:sz w:val="28"/>
          <w:szCs w:val="28"/>
          <w:rtl/>
          <w14:ligatures w14:val="none"/>
        </w:rPr>
        <w:t>בביה''ל</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(שם ד''ה חיב)</w:t>
      </w:r>
      <w:r w:rsidRPr="006D6D21">
        <w:rPr>
          <w:rFonts w:ascii="Times New Roman" w:hAnsi="Times New Roman" w:cs="Times New Roman"/>
          <w:kern w:val="0"/>
          <w:sz w:val="28"/>
          <w:szCs w:val="28"/>
          <w:rtl/>
          <w14:ligatures w14:val="none"/>
        </w:rPr>
        <w:t>,וז''ל ''דוקא איש את אחיו שלבו גס בו, אבל אם היה איש אחר שאם יוכיחנו ישנאנו וינקום ממנו, אין להוכיחו.</w:t>
      </w:r>
    </w:p>
    <w:p w14:paraId="46B4C8FD" w14:textId="77777777" w:rsidR="00B15EA2" w:rsidRPr="006D6D21" w:rsidRDefault="00B15EA2" w:rsidP="00B15EA2">
      <w:pPr>
        <w:bidi/>
        <w:jc w:val="both"/>
        <w:rPr>
          <w:rFonts w:ascii="Times New Roman" w:hAnsi="Times New Roman" w:cs="Times New Roman"/>
          <w:kern w:val="0"/>
          <w:sz w:val="28"/>
          <w:szCs w:val="28"/>
          <w:rtl/>
          <w14:ligatures w14:val="none"/>
        </w:rPr>
      </w:pPr>
    </w:p>
    <w:p w14:paraId="37176E17" w14:textId="450A9011" w:rsidR="00B15EA2" w:rsidRPr="006D6D21" w:rsidRDefault="00B15EA2" w:rsidP="00B15EA2">
      <w:pPr>
        <w:bidi/>
        <w:jc w:val="both"/>
        <w:rPr>
          <w:rFonts w:ascii="Times New Roman" w:hAnsi="Times New Roman" w:cs="Times New Roman"/>
          <w:kern w:val="0"/>
          <w:sz w:val="36"/>
          <w:szCs w:val="36"/>
          <w:u w:val="single"/>
          <w:rtl/>
          <w14:ligatures w14:val="none"/>
        </w:rPr>
      </w:pPr>
      <w:r w:rsidRPr="006D6D21">
        <w:rPr>
          <w:rFonts w:ascii="Times New Roman" w:hAnsi="Times New Roman" w:cs="Times New Roman"/>
          <w:kern w:val="0"/>
          <w:sz w:val="36"/>
          <w:szCs w:val="36"/>
          <w:u w:val="single"/>
          <w:rtl/>
          <w14:ligatures w14:val="none"/>
        </w:rPr>
        <w:t>בקמים עלי מרעים</w:t>
      </w:r>
    </w:p>
    <w:p w14:paraId="2975F3DC" w14:textId="2E348F0A" w:rsidR="00B15EA2" w:rsidRPr="006D6D21" w:rsidRDefault="00B15EA2" w:rsidP="00B15EA2">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כותב </w:t>
      </w:r>
      <w:r w:rsidRPr="006D6D21">
        <w:rPr>
          <w:rFonts w:ascii="Times New Roman" w:hAnsi="Times New Roman" w:cs="Times New Roman"/>
          <w:b/>
          <w:bCs/>
          <w:kern w:val="0"/>
          <w:sz w:val="28"/>
          <w:szCs w:val="28"/>
          <w:rtl/>
          <w14:ligatures w14:val="none"/>
        </w:rPr>
        <w:t>דוד המלך</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b/>
          <w:bCs/>
          <w:kern w:val="0"/>
          <w:sz w:val="28"/>
          <w:szCs w:val="28"/>
          <w:rtl/>
          <w14:ligatures w14:val="none"/>
        </w:rPr>
        <w:t>בתהילים</w:t>
      </w:r>
      <w:r w:rsidRPr="006D6D21">
        <w:rPr>
          <w:rFonts w:ascii="Times New Roman" w:hAnsi="Times New Roman" w:cs="Times New Roman"/>
          <w:kern w:val="0"/>
          <w:sz w:val="28"/>
          <w:szCs w:val="28"/>
          <w:rtl/>
          <w14:ligatures w14:val="none"/>
        </w:rPr>
        <w:t xml:space="preserve"> </w:t>
      </w:r>
      <w:r w:rsidRPr="006D6D21">
        <w:rPr>
          <w:rFonts w:ascii="Times New Roman" w:hAnsi="Times New Roman" w:cs="Times New Roman"/>
          <w:kern w:val="0"/>
          <w:sz w:val="24"/>
          <w:szCs w:val="24"/>
          <w:rtl/>
          <w14:ligatures w14:val="none"/>
        </w:rPr>
        <w:t xml:space="preserve">(צב, יב) </w:t>
      </w:r>
      <w:r w:rsidRPr="006D6D21">
        <w:rPr>
          <w:rFonts w:ascii="Times New Roman" w:hAnsi="Times New Roman" w:cs="Times New Roman"/>
          <w:kern w:val="0"/>
          <w:sz w:val="28"/>
          <w:szCs w:val="28"/>
          <w:rtl/>
          <w14:ligatures w14:val="none"/>
        </w:rPr>
        <w:t>''וַתַּבֵּט עֵינִי בְּשׁוּרָי בַּקָּמִים עָלַי מְרֵעִים תִּשְׁמַעְנָה אָזְנָי''.</w:t>
      </w:r>
    </w:p>
    <w:p w14:paraId="64A9A1E8" w14:textId="42D83D09" w:rsidR="00B15EA2" w:rsidRDefault="00B15EA2" w:rsidP="00B15EA2">
      <w:pPr>
        <w:bidi/>
        <w:jc w:val="both"/>
        <w:rPr>
          <w:rFonts w:ascii="Times New Roman" w:hAnsi="Times New Roman" w:cs="Times New Roman"/>
          <w:kern w:val="0"/>
          <w:sz w:val="28"/>
          <w:szCs w:val="28"/>
          <w:rtl/>
          <w14:ligatures w14:val="none"/>
        </w:rPr>
      </w:pPr>
      <w:r w:rsidRPr="006D6D21">
        <w:rPr>
          <w:rFonts w:ascii="Times New Roman" w:hAnsi="Times New Roman" w:cs="Times New Roman"/>
          <w:kern w:val="0"/>
          <w:sz w:val="28"/>
          <w:szCs w:val="28"/>
          <w:rtl/>
          <w14:ligatures w14:val="none"/>
        </w:rPr>
        <w:t xml:space="preserve">ושמעתי </w:t>
      </w:r>
      <w:r w:rsidRPr="006D6D21">
        <w:rPr>
          <w:rFonts w:ascii="Times New Roman" w:hAnsi="Times New Roman" w:cs="Times New Roman"/>
          <w:b/>
          <w:bCs/>
          <w:kern w:val="0"/>
          <w:sz w:val="28"/>
          <w:szCs w:val="28"/>
          <w:rtl/>
          <w14:ligatures w14:val="none"/>
        </w:rPr>
        <w:t>מדן קוסקס</w:t>
      </w:r>
      <w:r w:rsidRPr="006D6D21">
        <w:rPr>
          <w:rFonts w:ascii="Times New Roman" w:hAnsi="Times New Roman" w:cs="Times New Roman"/>
          <w:kern w:val="0"/>
          <w:sz w:val="28"/>
          <w:szCs w:val="28"/>
          <w:rtl/>
          <w14:ligatures w14:val="none"/>
        </w:rPr>
        <w:t xml:space="preserve"> שראה </w:t>
      </w:r>
      <w:r w:rsidRPr="006D6D21">
        <w:rPr>
          <w:rFonts w:ascii="Times New Roman" w:hAnsi="Times New Roman" w:cs="Times New Roman"/>
          <w:b/>
          <w:bCs/>
          <w:kern w:val="0"/>
          <w:sz w:val="28"/>
          <w:szCs w:val="28"/>
          <w:rtl/>
          <w14:ligatures w14:val="none"/>
        </w:rPr>
        <w:t>בעלי שור</w:t>
      </w:r>
      <w:r w:rsidRPr="006D6D21">
        <w:rPr>
          <w:rFonts w:ascii="Times New Roman" w:hAnsi="Times New Roman" w:cs="Times New Roman"/>
          <w:kern w:val="0"/>
          <w:sz w:val="28"/>
          <w:szCs w:val="28"/>
          <w:rtl/>
          <w14:ligatures w14:val="none"/>
        </w:rPr>
        <w:t xml:space="preserve"> [ולא מצאתי בפנים] פירוש נפלא על הפסוק: ''בקמים עלי מרעים'', כשקמים עלי אנשים רעים ואומרים עלי דברי גידופין וחרופין, ''תשמענה אזני'' אני נוטה את האוזן שלי לשמוע את תוכן התוכחות, כי גם שהם דברי גידופין מ''מ מעט אמת יש בו.</w:t>
      </w:r>
    </w:p>
    <w:p w14:paraId="5239F5D6" w14:textId="77777777" w:rsidR="006D6D21" w:rsidRDefault="006D6D21" w:rsidP="006D6D21">
      <w:pPr>
        <w:bidi/>
        <w:jc w:val="both"/>
        <w:rPr>
          <w:rFonts w:ascii="Times New Roman" w:hAnsi="Times New Roman" w:cs="Times New Roman"/>
          <w:kern w:val="0"/>
          <w:sz w:val="28"/>
          <w:szCs w:val="28"/>
          <w:rtl/>
          <w14:ligatures w14:val="none"/>
        </w:rPr>
      </w:pPr>
    </w:p>
    <w:p w14:paraId="38DB0C62" w14:textId="6CBAD686" w:rsidR="006D6D21" w:rsidRPr="006D6D21" w:rsidRDefault="006D6D21" w:rsidP="006D6D21">
      <w:pPr>
        <w:bidi/>
        <w:jc w:val="both"/>
        <w:rPr>
          <w:rFonts w:ascii="Times New Roman" w:hAnsi="Times New Roman" w:cs="Times New Roman"/>
          <w:kern w:val="0"/>
          <w:sz w:val="36"/>
          <w:szCs w:val="36"/>
          <w:u w:val="single"/>
          <w:rtl/>
          <w14:ligatures w14:val="none"/>
        </w:rPr>
      </w:pPr>
      <w:r w:rsidRPr="006D6D21">
        <w:rPr>
          <w:rFonts w:ascii="Times New Roman" w:hAnsi="Times New Roman" w:cs="Times New Roman"/>
          <w:kern w:val="0"/>
          <w:sz w:val="36"/>
          <w:szCs w:val="36"/>
          <w:u w:val="single"/>
          <w:rtl/>
          <w14:ligatures w14:val="none"/>
        </w:rPr>
        <w:t>אהבת התוכחה הוא אות על טובת המדות</w:t>
      </w:r>
    </w:p>
    <w:p w14:paraId="4C314559" w14:textId="56C4C7B7" w:rsidR="006D6D21" w:rsidRDefault="006D6D21" w:rsidP="006D6D21">
      <w:pPr>
        <w:bidi/>
        <w:jc w:val="both"/>
        <w:rPr>
          <w:rFonts w:ascii="Times New Roman" w:hAnsi="Times New Roman" w:cs="Times New Roman"/>
          <w:kern w:val="0"/>
          <w:sz w:val="28"/>
          <w:szCs w:val="28"/>
          <w:rtl/>
          <w14:ligatures w14:val="none"/>
        </w:rPr>
      </w:pPr>
      <w:r>
        <w:rPr>
          <w:rFonts w:ascii="Times New Roman" w:hAnsi="Times New Roman" w:cs="Times New Roman" w:hint="cs"/>
          <w:kern w:val="0"/>
          <w:sz w:val="28"/>
          <w:szCs w:val="28"/>
          <w:rtl/>
          <w14:ligatures w14:val="none"/>
        </w:rPr>
        <w:t xml:space="preserve">כתב </w:t>
      </w:r>
      <w:r w:rsidRPr="006D6D21">
        <w:rPr>
          <w:rFonts w:ascii="Times New Roman" w:hAnsi="Times New Roman" w:cs="Times New Roman" w:hint="cs"/>
          <w:b/>
          <w:bCs/>
          <w:kern w:val="0"/>
          <w:sz w:val="28"/>
          <w:szCs w:val="28"/>
          <w:rtl/>
          <w14:ligatures w14:val="none"/>
        </w:rPr>
        <w:t>רבינו בחיי</w:t>
      </w:r>
      <w:r>
        <w:rPr>
          <w:rFonts w:ascii="Times New Roman" w:hAnsi="Times New Roman" w:cs="Times New Roman" w:hint="cs"/>
          <w:kern w:val="0"/>
          <w:sz w:val="28"/>
          <w:szCs w:val="28"/>
          <w:rtl/>
          <w14:ligatures w14:val="none"/>
        </w:rPr>
        <w:t xml:space="preserve"> </w:t>
      </w:r>
      <w:r w:rsidRPr="006D6D21">
        <w:rPr>
          <w:rFonts w:ascii="Times New Roman" w:hAnsi="Times New Roman" w:cs="Times New Roman" w:hint="cs"/>
          <w:kern w:val="0"/>
          <w:sz w:val="24"/>
          <w:szCs w:val="24"/>
          <w:rtl/>
          <w14:ligatures w14:val="none"/>
        </w:rPr>
        <w:t xml:space="preserve">(הקדמה לפר' נצבים) </w:t>
      </w:r>
      <w:r>
        <w:rPr>
          <w:rFonts w:ascii="Times New Roman" w:hAnsi="Times New Roman" w:cs="Times New Roman" w:hint="cs"/>
          <w:kern w:val="0"/>
          <w:sz w:val="28"/>
          <w:szCs w:val="28"/>
          <w:rtl/>
          <w14:ligatures w14:val="none"/>
        </w:rPr>
        <w:t>''</w:t>
      </w:r>
      <w:r w:rsidRPr="006D6D21">
        <w:rPr>
          <w:rFonts w:ascii="Times New Roman" w:hAnsi="Times New Roman" w:cs="Times New Roman"/>
          <w:kern w:val="0"/>
          <w:sz w:val="28"/>
          <w:szCs w:val="28"/>
          <w:rtl/>
          <w14:ligatures w14:val="none"/>
        </w:rPr>
        <w:t>אהבת התוכחה הוא אות ומופת על טובת המדות, ושנאת התוכחה עדות גדולה על רוע הטבע ועל פחיתות המדות</w:t>
      </w:r>
      <w:r>
        <w:rPr>
          <w:rFonts w:ascii="Times New Roman" w:hAnsi="Times New Roman" w:cs="Times New Roman" w:hint="cs"/>
          <w:kern w:val="0"/>
          <w:sz w:val="28"/>
          <w:szCs w:val="28"/>
          <w:rtl/>
          <w14:ligatures w14:val="none"/>
        </w:rPr>
        <w:t>''.</w:t>
      </w:r>
    </w:p>
    <w:p w14:paraId="262E0F96" w14:textId="77777777" w:rsidR="006D6D21" w:rsidRDefault="006D6D21" w:rsidP="006D6D21">
      <w:pPr>
        <w:bidi/>
        <w:jc w:val="both"/>
        <w:rPr>
          <w:rFonts w:ascii="Times New Roman" w:hAnsi="Times New Roman" w:cs="Times New Roman"/>
          <w:kern w:val="0"/>
          <w:sz w:val="28"/>
          <w:szCs w:val="28"/>
          <w:rtl/>
          <w14:ligatures w14:val="none"/>
        </w:rPr>
      </w:pPr>
    </w:p>
    <w:p w14:paraId="211D7473" w14:textId="37579DEA" w:rsidR="006D6D21" w:rsidRPr="006D6D21" w:rsidRDefault="006D6D21" w:rsidP="006D6D21">
      <w:pPr>
        <w:bidi/>
        <w:jc w:val="both"/>
        <w:rPr>
          <w:rFonts w:ascii="Times New Roman" w:hAnsi="Times New Roman" w:cs="Times New Roman"/>
          <w:kern w:val="0"/>
          <w:sz w:val="36"/>
          <w:szCs w:val="36"/>
          <w:u w:val="single"/>
          <w:rtl/>
          <w14:ligatures w14:val="none"/>
        </w:rPr>
      </w:pPr>
      <w:r w:rsidRPr="006D6D21">
        <w:rPr>
          <w:rFonts w:ascii="Times New Roman" w:hAnsi="Times New Roman" w:cs="Times New Roman" w:hint="cs"/>
          <w:kern w:val="0"/>
          <w:sz w:val="36"/>
          <w:szCs w:val="36"/>
          <w:u w:val="single"/>
          <w:rtl/>
          <w14:ligatures w14:val="none"/>
        </w:rPr>
        <w:lastRenderedPageBreak/>
        <w:t>מי שאוהב תוכחות לא צריך יסורים כדי שישוב מדרכו הרעה</w:t>
      </w:r>
    </w:p>
    <w:p w14:paraId="5DC9E5E8" w14:textId="54822DA2" w:rsidR="006D6D21" w:rsidRPr="006D6D21" w:rsidRDefault="006D6D21" w:rsidP="006D6D21">
      <w:pPr>
        <w:bidi/>
        <w:jc w:val="both"/>
        <w:rPr>
          <w:rFonts w:ascii="Times New Roman" w:hAnsi="Times New Roman" w:cs="Times New Roman"/>
          <w:kern w:val="0"/>
          <w:sz w:val="28"/>
          <w:szCs w:val="28"/>
          <w:rtl/>
          <w14:ligatures w14:val="none"/>
        </w:rPr>
      </w:pPr>
      <w:r>
        <w:rPr>
          <w:rFonts w:ascii="Times New Roman" w:hAnsi="Times New Roman" w:cs="Times New Roman" w:hint="cs"/>
          <w:kern w:val="0"/>
          <w:sz w:val="28"/>
          <w:szCs w:val="28"/>
          <w:rtl/>
          <w14:ligatures w14:val="none"/>
        </w:rPr>
        <w:t xml:space="preserve">כתב </w:t>
      </w:r>
      <w:r w:rsidRPr="006D6D21">
        <w:rPr>
          <w:rFonts w:ascii="Times New Roman" w:hAnsi="Times New Roman" w:cs="Times New Roman" w:hint="cs"/>
          <w:b/>
          <w:bCs/>
          <w:kern w:val="0"/>
          <w:sz w:val="28"/>
          <w:szCs w:val="28"/>
          <w:rtl/>
          <w14:ligatures w14:val="none"/>
        </w:rPr>
        <w:t>רבינו בחיי</w:t>
      </w:r>
      <w:r>
        <w:rPr>
          <w:rFonts w:ascii="Times New Roman" w:hAnsi="Times New Roman" w:cs="Times New Roman" w:hint="cs"/>
          <w:kern w:val="0"/>
          <w:sz w:val="28"/>
          <w:szCs w:val="28"/>
          <w:rtl/>
          <w14:ligatures w14:val="none"/>
        </w:rPr>
        <w:t xml:space="preserve"> </w:t>
      </w:r>
      <w:r w:rsidRPr="006D6D21">
        <w:rPr>
          <w:rFonts w:ascii="Times New Roman" w:hAnsi="Times New Roman" w:cs="Times New Roman" w:hint="cs"/>
          <w:kern w:val="0"/>
          <w:sz w:val="24"/>
          <w:szCs w:val="24"/>
          <w:rtl/>
          <w14:ligatures w14:val="none"/>
        </w:rPr>
        <w:t xml:space="preserve">(הקדמה לפר' נצבים) </w:t>
      </w:r>
      <w:r>
        <w:rPr>
          <w:rFonts w:ascii="Times New Roman" w:hAnsi="Times New Roman" w:cs="Times New Roman" w:hint="cs"/>
          <w:kern w:val="0"/>
          <w:sz w:val="28"/>
          <w:szCs w:val="28"/>
          <w:rtl/>
          <w14:ligatures w14:val="none"/>
        </w:rPr>
        <w:t>''</w:t>
      </w:r>
      <w:r w:rsidRPr="006D6D21">
        <w:rPr>
          <w:rFonts w:ascii="Times New Roman" w:hAnsi="Times New Roman" w:cs="Times New Roman"/>
          <w:kern w:val="0"/>
          <w:sz w:val="28"/>
          <w:szCs w:val="28"/>
          <w:rtl/>
          <w14:ligatures w14:val="none"/>
        </w:rPr>
        <w:t xml:space="preserve">טוֹבָה תּוֹכַחַת מְגֻלָּה מֵאַהֲבָה מְסֻתָּרֶת </w:t>
      </w:r>
      <w:r w:rsidRPr="006D6D21">
        <w:rPr>
          <w:rFonts w:ascii="Times New Roman" w:hAnsi="Times New Roman" w:cs="Times New Roman"/>
          <w:kern w:val="0"/>
          <w:sz w:val="24"/>
          <w:szCs w:val="24"/>
          <w:rtl/>
          <w14:ligatures w14:val="none"/>
        </w:rPr>
        <w:t>(משלי כז, ה)</w:t>
      </w:r>
      <w:r w:rsidRPr="006D6D21">
        <w:rPr>
          <w:rFonts w:ascii="Times New Roman" w:hAnsi="Times New Roman" w:cs="Times New Roman" w:hint="cs"/>
          <w:kern w:val="0"/>
          <w:sz w:val="24"/>
          <w:szCs w:val="24"/>
          <w:rtl/>
          <w14:ligatures w14:val="none"/>
        </w:rPr>
        <w:t xml:space="preserve"> </w:t>
      </w:r>
      <w:r w:rsidRPr="006D6D21">
        <w:rPr>
          <w:rFonts w:ascii="Times New Roman" w:hAnsi="Times New Roman" w:cs="Times New Roman"/>
          <w:kern w:val="0"/>
          <w:sz w:val="28"/>
          <w:szCs w:val="28"/>
          <w:rtl/>
          <w14:ligatures w14:val="none"/>
        </w:rPr>
        <w:t xml:space="preserve">שלמה המלך ע"ה הודיענו בספרו עקרים גדולים במדת התוכחה ולמד דעת את העם כי החיים דבקים עם התוכחה, והמיתה דבקה עם מי ששונא התוכחה. החיים דבקים עם התוכחה, הוא שכתוב: (משלי ו, כג) "ודרך חיים תוכחות מוסר", וכתיב: (משלי י, יז) "אורח לחיים שומר מוסר", וכתיב: (משלי טו, ד) "מרפא לשון עץ חיים", יאמר: כי רפואות הלשון, והוא התוכחה, הוא עץ החיים, והמיתה דבקה במי ששונא התוכחה, הוא שכתוב: (משלי טו, י) "מוסר רע לעוזב אורח שונא תוכחת ימות", יאמר: </w:t>
      </w:r>
      <w:r w:rsidRPr="006D6D21">
        <w:rPr>
          <w:rFonts w:ascii="Times New Roman" w:hAnsi="Times New Roman" w:cs="Times New Roman"/>
          <w:kern w:val="0"/>
          <w:sz w:val="28"/>
          <w:szCs w:val="28"/>
          <w:u w:val="single"/>
          <w:rtl/>
          <w14:ligatures w14:val="none"/>
        </w:rPr>
        <w:t>כי עוזב אורח, והוא שעובר על דברי תורה לשעה אבל אינו שונא התוכחת יהיה נשפט במוסר רע, ייסרנו הש"י למען ישוב מדרכו הרעה, אבל מי שהוא שונא התוכחת לא יספיק לו שיהיה נשפט ביסורין כי אין לו תקנה, ועל כן יהיה נשפט במיתה</w:t>
      </w:r>
      <w:r>
        <w:rPr>
          <w:rFonts w:ascii="Times New Roman" w:hAnsi="Times New Roman" w:cs="Times New Roman" w:hint="cs"/>
          <w:kern w:val="0"/>
          <w:sz w:val="28"/>
          <w:szCs w:val="28"/>
          <w:rtl/>
          <w14:ligatures w14:val="none"/>
        </w:rPr>
        <w:t>''.</w:t>
      </w:r>
    </w:p>
    <w:p w14:paraId="437EF79E" w14:textId="77777777" w:rsidR="00EE2FB8" w:rsidRPr="006D6D21" w:rsidRDefault="00EE2FB8" w:rsidP="00EE2FB8">
      <w:pPr>
        <w:bidi/>
        <w:jc w:val="both"/>
        <w:rPr>
          <w:rFonts w:ascii="Times New Roman" w:hAnsi="Times New Roman" w:cs="Times New Roman"/>
          <w:kern w:val="0"/>
          <w:sz w:val="28"/>
          <w:szCs w:val="28"/>
          <w:rtl/>
          <w14:ligatures w14:val="none"/>
        </w:rPr>
      </w:pPr>
    </w:p>
    <w:p w14:paraId="291ACB14" w14:textId="77777777" w:rsidR="00985361" w:rsidRPr="006D6D21" w:rsidRDefault="00985361" w:rsidP="00985361">
      <w:pPr>
        <w:bidi/>
        <w:jc w:val="both"/>
        <w:rPr>
          <w:rFonts w:ascii="Times New Roman" w:hAnsi="Times New Roman" w:cs="Times New Roman"/>
          <w:kern w:val="0"/>
          <w:sz w:val="28"/>
          <w:szCs w:val="28"/>
          <w:rtl/>
          <w14:ligatures w14:val="none"/>
        </w:rPr>
      </w:pPr>
    </w:p>
    <w:p w14:paraId="0221C35B" w14:textId="77777777" w:rsidR="00CA07FE" w:rsidRPr="006D6D21" w:rsidRDefault="00CA07FE" w:rsidP="00CA07FE">
      <w:pPr>
        <w:bidi/>
        <w:jc w:val="both"/>
        <w:rPr>
          <w:rFonts w:ascii="Times New Roman" w:hAnsi="Times New Roman" w:cs="Times New Roman"/>
          <w:sz w:val="28"/>
          <w:szCs w:val="28"/>
          <w:rtl/>
        </w:rPr>
      </w:pPr>
    </w:p>
    <w:p w14:paraId="72F29250" w14:textId="77777777" w:rsidR="00CA07FE" w:rsidRPr="006D6D21" w:rsidRDefault="00CA07FE" w:rsidP="00CA07FE">
      <w:pPr>
        <w:bidi/>
        <w:jc w:val="both"/>
        <w:rPr>
          <w:rFonts w:ascii="Times New Roman" w:hAnsi="Times New Roman" w:cs="Times New Roman"/>
          <w:sz w:val="28"/>
          <w:szCs w:val="28"/>
        </w:rPr>
      </w:pPr>
    </w:p>
    <w:sectPr w:rsidR="00CA07FE" w:rsidRPr="006D6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604C" w14:textId="77777777" w:rsidR="00713034" w:rsidRDefault="00713034" w:rsidP="00A434EE">
      <w:pPr>
        <w:spacing w:after="0" w:line="240" w:lineRule="auto"/>
      </w:pPr>
      <w:r>
        <w:separator/>
      </w:r>
    </w:p>
  </w:endnote>
  <w:endnote w:type="continuationSeparator" w:id="0">
    <w:p w14:paraId="63265630" w14:textId="77777777" w:rsidR="00713034" w:rsidRDefault="00713034" w:rsidP="00A43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EFF9" w14:textId="77777777" w:rsidR="00713034" w:rsidRDefault="00713034" w:rsidP="00A434EE">
      <w:pPr>
        <w:spacing w:after="0" w:line="240" w:lineRule="auto"/>
      </w:pPr>
      <w:r>
        <w:separator/>
      </w:r>
    </w:p>
  </w:footnote>
  <w:footnote w:type="continuationSeparator" w:id="0">
    <w:p w14:paraId="11AF3F90" w14:textId="77777777" w:rsidR="00713034" w:rsidRDefault="00713034" w:rsidP="00A434EE">
      <w:pPr>
        <w:spacing w:after="0" w:line="240" w:lineRule="auto"/>
      </w:pPr>
      <w:r>
        <w:continuationSeparator/>
      </w:r>
    </w:p>
  </w:footnote>
  <w:footnote w:id="1">
    <w:p w14:paraId="414A4D59" w14:textId="1F3498AC" w:rsidR="00A434EE" w:rsidRPr="006D6D21" w:rsidRDefault="00A434EE" w:rsidP="00A434EE">
      <w:pPr>
        <w:pStyle w:val="Notedebasdepage"/>
        <w:bidi/>
        <w:jc w:val="both"/>
        <w:rPr>
          <w:rFonts w:ascii="Times New Roman" w:hAnsi="Times New Roman" w:cs="Times New Roman"/>
          <w:rtl/>
        </w:rPr>
      </w:pPr>
      <w:r w:rsidRPr="006D6D21">
        <w:rPr>
          <w:rStyle w:val="Appelnotedebasdep"/>
          <w:rFonts w:ascii="Times New Roman" w:hAnsi="Times New Roman" w:cs="Times New Roman"/>
        </w:rPr>
        <w:footnoteRef/>
      </w:r>
      <w:r w:rsidRPr="006D6D21">
        <w:rPr>
          <w:rFonts w:ascii="Times New Roman" w:hAnsi="Times New Roman" w:cs="Times New Roman"/>
        </w:rPr>
        <w:t xml:space="preserve"> </w:t>
      </w:r>
      <w:r w:rsidRPr="006D6D21">
        <w:rPr>
          <w:rFonts w:ascii="Times New Roman" w:hAnsi="Times New Roman" w:cs="Times New Roman"/>
          <w:rtl/>
        </w:rPr>
        <w:t xml:space="preserve"> ועוד הרי כתוב </w:t>
      </w:r>
      <w:r w:rsidRPr="006D6D21">
        <w:rPr>
          <w:rFonts w:ascii="Times New Roman" w:hAnsi="Times New Roman" w:cs="Times New Roman"/>
          <w:b/>
          <w:bCs/>
          <w:rtl/>
        </w:rPr>
        <w:t>בב''מ</w:t>
      </w:r>
      <w:r w:rsidRPr="006D6D21">
        <w:rPr>
          <w:rFonts w:ascii="Times New Roman" w:hAnsi="Times New Roman" w:cs="Times New Roman"/>
          <w:rtl/>
        </w:rPr>
        <w:t xml:space="preserve"> </w:t>
      </w:r>
      <w:r w:rsidRPr="006D6D21">
        <w:rPr>
          <w:rFonts w:ascii="Times New Roman" w:hAnsi="Times New Roman" w:cs="Times New Roman"/>
          <w:sz w:val="18"/>
          <w:szCs w:val="18"/>
          <w:rtl/>
        </w:rPr>
        <w:t xml:space="preserve">(דף לא.) </w:t>
      </w:r>
      <w:r w:rsidRPr="006D6D21">
        <w:rPr>
          <w:rFonts w:ascii="Times New Roman" w:hAnsi="Times New Roman" w:cs="Times New Roman"/>
          <w:rtl/>
        </w:rPr>
        <w:t>''א''ל ההוא מדרבנן לרבא ואימא הוכח חדא זימנא תוכיח תרי זמני א''ל הוכח אפי' ק' פעמים משמע תוכיח אין לי אלא הרב לתלמיד תלמיד לרב מנין ת''ל הוכח תוכיח מ''מ''.</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FE"/>
    <w:rsid w:val="00074026"/>
    <w:rsid w:val="001D2779"/>
    <w:rsid w:val="00483D04"/>
    <w:rsid w:val="006D6D21"/>
    <w:rsid w:val="00713034"/>
    <w:rsid w:val="007B42DF"/>
    <w:rsid w:val="00985361"/>
    <w:rsid w:val="00A434EE"/>
    <w:rsid w:val="00A728CC"/>
    <w:rsid w:val="00B15EA2"/>
    <w:rsid w:val="00CA07FE"/>
    <w:rsid w:val="00E752FD"/>
    <w:rsid w:val="00EE2F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A6C1"/>
  <w15:chartTrackingRefBased/>
  <w15:docId w15:val="{054792CB-ACA0-43A0-9BD6-1AF8245D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A07FE"/>
    <w:rPr>
      <w:color w:val="0563C1" w:themeColor="hyperlink"/>
      <w:u w:val="single"/>
    </w:rPr>
  </w:style>
  <w:style w:type="character" w:styleId="Mentionnonrsolue">
    <w:name w:val="Unresolved Mention"/>
    <w:basedOn w:val="Policepardfaut"/>
    <w:uiPriority w:val="99"/>
    <w:semiHidden/>
    <w:unhideWhenUsed/>
    <w:rsid w:val="00CA07FE"/>
    <w:rPr>
      <w:color w:val="605E5C"/>
      <w:shd w:val="clear" w:color="auto" w:fill="E1DFDD"/>
    </w:rPr>
  </w:style>
  <w:style w:type="paragraph" w:styleId="Notedebasdepage">
    <w:name w:val="footnote text"/>
    <w:basedOn w:val="Normal"/>
    <w:link w:val="NotedebasdepageCar"/>
    <w:uiPriority w:val="99"/>
    <w:semiHidden/>
    <w:unhideWhenUsed/>
    <w:rsid w:val="00A434E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434EE"/>
    <w:rPr>
      <w:noProof/>
      <w:sz w:val="20"/>
      <w:szCs w:val="20"/>
    </w:rPr>
  </w:style>
  <w:style w:type="character" w:styleId="Appelnotedebasdep">
    <w:name w:val="footnote reference"/>
    <w:basedOn w:val="Policepardfaut"/>
    <w:uiPriority w:val="99"/>
    <w:semiHidden/>
    <w:unhideWhenUsed/>
    <w:rsid w:val="00A434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0189F-DF0C-410C-84EC-C687925D6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740</Words>
  <Characters>4072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2024-02-06T05:56:00Z</dcterms:created>
  <dcterms:modified xsi:type="dcterms:W3CDTF">2025-09-29T08:30:00Z</dcterms:modified>
</cp:coreProperties>
</file>