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7DBD10" w14:textId="1D8D6053" w:rsidR="001D2779" w:rsidRPr="00174BB9" w:rsidRDefault="00174BB9" w:rsidP="00174BB9">
      <w:pPr>
        <w:bidi/>
        <w:ind w:left="3540"/>
        <w:jc w:val="both"/>
        <w:rPr>
          <w:rFonts w:ascii="David" w:hAnsi="David" w:cs="David"/>
          <w:sz w:val="56"/>
          <w:szCs w:val="56"/>
          <w:u w:val="single"/>
          <w:rtl/>
        </w:rPr>
      </w:pPr>
      <w:r w:rsidRPr="00174BB9">
        <w:rPr>
          <w:rFonts w:ascii="David" w:hAnsi="David" w:cs="David"/>
          <w:sz w:val="56"/>
          <w:szCs w:val="56"/>
          <w:u w:val="single"/>
          <w:rtl/>
        </w:rPr>
        <w:t>תענית</w:t>
      </w:r>
    </w:p>
    <w:p w14:paraId="666F5A15" w14:textId="77777777" w:rsidR="00174BB9" w:rsidRDefault="00174BB9" w:rsidP="00174BB9">
      <w:pPr>
        <w:bidi/>
        <w:jc w:val="both"/>
        <w:rPr>
          <w:sz w:val="28"/>
          <w:szCs w:val="28"/>
          <w:rtl/>
        </w:rPr>
      </w:pPr>
    </w:p>
    <w:p w14:paraId="1DC11F8E" w14:textId="77777777" w:rsidR="00174BB9" w:rsidRDefault="00174BB9" w:rsidP="00174BB9">
      <w:pPr>
        <w:bidi/>
        <w:jc w:val="both"/>
        <w:rPr>
          <w:sz w:val="28"/>
          <w:szCs w:val="28"/>
          <w:rtl/>
        </w:rPr>
      </w:pPr>
    </w:p>
    <w:p w14:paraId="146FAF01" w14:textId="77777777" w:rsidR="00174BB9" w:rsidRDefault="00174BB9" w:rsidP="00174BB9">
      <w:pPr>
        <w:bidi/>
        <w:jc w:val="both"/>
        <w:rPr>
          <w:sz w:val="28"/>
          <w:szCs w:val="28"/>
          <w:rtl/>
        </w:rPr>
      </w:pPr>
    </w:p>
    <w:p w14:paraId="0523BFF6" w14:textId="77777777" w:rsidR="00174BB9" w:rsidRPr="00174BB9" w:rsidRDefault="00174BB9" w:rsidP="00174BB9">
      <w:pPr>
        <w:bidi/>
        <w:jc w:val="both"/>
        <w:rPr>
          <w:rFonts w:ascii="David" w:hAnsi="David" w:cs="David"/>
          <w:kern w:val="0"/>
          <w:sz w:val="36"/>
          <w:szCs w:val="36"/>
          <w:u w:val="single"/>
          <w:rtl/>
          <w14:ligatures w14:val="none"/>
        </w:rPr>
      </w:pPr>
      <w:r w:rsidRPr="00174BB9">
        <w:rPr>
          <w:rFonts w:ascii="David" w:hAnsi="David" w:cs="David" w:hint="cs"/>
          <w:kern w:val="0"/>
          <w:sz w:val="36"/>
          <w:szCs w:val="36"/>
          <w:u w:val="single"/>
          <w:rtl/>
          <w14:ligatures w14:val="none"/>
        </w:rPr>
        <w:t>אין ת''ח רשאי לשבת בתענית</w:t>
      </w:r>
    </w:p>
    <w:p w14:paraId="4787F916" w14:textId="77777777" w:rsidR="00174BB9" w:rsidRDefault="00174BB9" w:rsidP="00174BB9">
      <w:pPr>
        <w:bidi/>
        <w:jc w:val="both"/>
        <w:rPr>
          <w:rFonts w:ascii="David" w:hAnsi="David" w:cs="David"/>
          <w:kern w:val="0"/>
          <w:sz w:val="28"/>
          <w:szCs w:val="28"/>
          <w:rtl/>
          <w14:ligatures w14:val="none"/>
        </w:rPr>
      </w:pPr>
      <w:r w:rsidRPr="00174BB9">
        <w:rPr>
          <w:rFonts w:ascii="David" w:hAnsi="David" w:cs="David" w:hint="cs"/>
          <w:kern w:val="0"/>
          <w:sz w:val="28"/>
          <w:szCs w:val="28"/>
          <w:rtl/>
          <w14:ligatures w14:val="none"/>
        </w:rPr>
        <w:t xml:space="preserve">איתא </w:t>
      </w:r>
      <w:r w:rsidRPr="00174BB9">
        <w:rPr>
          <w:rFonts w:ascii="David" w:hAnsi="David" w:cs="David" w:hint="cs"/>
          <w:b/>
          <w:bCs/>
          <w:kern w:val="0"/>
          <w:sz w:val="28"/>
          <w:szCs w:val="28"/>
          <w:rtl/>
          <w14:ligatures w14:val="none"/>
        </w:rPr>
        <w:t>בתענית</w:t>
      </w:r>
      <w:r w:rsidRPr="00174BB9">
        <w:rPr>
          <w:rFonts w:ascii="David" w:hAnsi="David" w:cs="David" w:hint="cs"/>
          <w:kern w:val="0"/>
          <w:sz w:val="28"/>
          <w:szCs w:val="28"/>
          <w:rtl/>
          <w14:ligatures w14:val="none"/>
        </w:rPr>
        <w:t xml:space="preserve"> </w:t>
      </w:r>
      <w:r w:rsidRPr="00174BB9">
        <w:rPr>
          <w:rFonts w:ascii="David" w:hAnsi="David" w:cs="David" w:hint="cs"/>
          <w:kern w:val="0"/>
          <w:sz w:val="24"/>
          <w:szCs w:val="24"/>
          <w:rtl/>
          <w14:ligatures w14:val="none"/>
        </w:rPr>
        <w:t xml:space="preserve">(דף יא:) </w:t>
      </w:r>
      <w:r w:rsidRPr="00174BB9">
        <w:rPr>
          <w:rFonts w:ascii="David" w:hAnsi="David" w:cs="David" w:hint="cs"/>
          <w:kern w:val="0"/>
          <w:sz w:val="28"/>
          <w:szCs w:val="28"/>
          <w:rtl/>
          <w14:ligatures w14:val="none"/>
        </w:rPr>
        <w:t>''</w:t>
      </w:r>
      <w:r w:rsidRPr="00174BB9">
        <w:rPr>
          <w:rFonts w:ascii="David" w:hAnsi="David" w:cs="David"/>
          <w:b/>
          <w:bCs/>
          <w:kern w:val="0"/>
          <w:sz w:val="28"/>
          <w:szCs w:val="28"/>
          <w:rtl/>
          <w14:ligatures w14:val="none"/>
        </w:rPr>
        <w:t>ר' ירמיה בר אבא</w:t>
      </w:r>
      <w:r w:rsidRPr="00174BB9">
        <w:rPr>
          <w:rFonts w:ascii="David" w:hAnsi="David" w:cs="David"/>
          <w:kern w:val="0"/>
          <w:sz w:val="28"/>
          <w:szCs w:val="28"/>
          <w:rtl/>
          <w14:ligatures w14:val="none"/>
        </w:rPr>
        <w:t xml:space="preserve"> אמר </w:t>
      </w:r>
      <w:r w:rsidRPr="00174BB9">
        <w:rPr>
          <w:rFonts w:ascii="David" w:hAnsi="David" w:cs="David"/>
          <w:b/>
          <w:bCs/>
          <w:kern w:val="0"/>
          <w:sz w:val="28"/>
          <w:szCs w:val="28"/>
          <w:rtl/>
          <w14:ligatures w14:val="none"/>
        </w:rPr>
        <w:t>ריש לקיש</w:t>
      </w:r>
      <w:r w:rsidRPr="00174BB9">
        <w:rPr>
          <w:rFonts w:ascii="David" w:hAnsi="David" w:cs="David"/>
          <w:kern w:val="0"/>
          <w:sz w:val="28"/>
          <w:szCs w:val="28"/>
          <w:rtl/>
          <w14:ligatures w14:val="none"/>
        </w:rPr>
        <w:t xml:space="preserve"> אין תלמיד חכם רשאי לישב בתענית מפני שממעט במלאכת שמים</w:t>
      </w:r>
      <w:r w:rsidRPr="00174BB9">
        <w:rPr>
          <w:rFonts w:ascii="David" w:hAnsi="David" w:cs="David" w:hint="cs"/>
          <w:kern w:val="0"/>
          <w:sz w:val="28"/>
          <w:szCs w:val="28"/>
          <w:rtl/>
          <w14:ligatures w14:val="none"/>
        </w:rPr>
        <w:t>''.</w:t>
      </w:r>
    </w:p>
    <w:p w14:paraId="24FEB403" w14:textId="14FB76E1" w:rsidR="00291CBE" w:rsidRPr="00174BB9" w:rsidRDefault="00291CBE" w:rsidP="00291CBE">
      <w:pPr>
        <w:bidi/>
        <w:jc w:val="both"/>
        <w:rPr>
          <w:rFonts w:ascii="David" w:hAnsi="David" w:cs="David"/>
          <w:kern w:val="0"/>
          <w:sz w:val="28"/>
          <w:szCs w:val="28"/>
          <w14:ligatures w14:val="none"/>
        </w:rPr>
      </w:pPr>
      <w:r>
        <w:rPr>
          <w:rFonts w:ascii="David" w:hAnsi="David" w:cs="David" w:hint="cs"/>
          <w:kern w:val="0"/>
          <w:sz w:val="28"/>
          <w:szCs w:val="28"/>
          <w:rtl/>
          <w14:ligatures w14:val="none"/>
        </w:rPr>
        <w:t xml:space="preserve">ועי' </w:t>
      </w:r>
      <w:r w:rsidRPr="00291CBE">
        <w:rPr>
          <w:rFonts w:ascii="David" w:hAnsi="David" w:cs="David" w:hint="cs"/>
          <w:b/>
          <w:bCs/>
          <w:kern w:val="0"/>
          <w:sz w:val="28"/>
          <w:szCs w:val="28"/>
          <w:rtl/>
          <w14:ligatures w14:val="none"/>
        </w:rPr>
        <w:t>התורת חיים</w:t>
      </w:r>
      <w:r>
        <w:rPr>
          <w:rFonts w:ascii="David" w:hAnsi="David" w:cs="David" w:hint="cs"/>
          <w:kern w:val="0"/>
          <w:sz w:val="28"/>
          <w:szCs w:val="28"/>
          <w:rtl/>
          <w14:ligatures w14:val="none"/>
        </w:rPr>
        <w:t xml:space="preserve"> על הגמ' </w:t>
      </w:r>
      <w:r w:rsidRPr="00291CBE">
        <w:rPr>
          <w:rFonts w:ascii="David" w:hAnsi="David" w:cs="David" w:hint="cs"/>
          <w:b/>
          <w:bCs/>
          <w:kern w:val="0"/>
          <w:sz w:val="28"/>
          <w:szCs w:val="28"/>
          <w:rtl/>
          <w14:ligatures w14:val="none"/>
        </w:rPr>
        <w:t>בב''ק</w:t>
      </w:r>
      <w:r>
        <w:rPr>
          <w:rFonts w:ascii="David" w:hAnsi="David" w:cs="David" w:hint="cs"/>
          <w:kern w:val="0"/>
          <w:sz w:val="28"/>
          <w:szCs w:val="28"/>
          <w:rtl/>
          <w14:ligatures w14:val="none"/>
        </w:rPr>
        <w:t xml:space="preserve"> </w:t>
      </w:r>
      <w:r w:rsidRPr="00291CBE">
        <w:rPr>
          <w:rFonts w:ascii="David" w:hAnsi="David" w:cs="David" w:hint="cs"/>
          <w:kern w:val="0"/>
          <w:sz w:val="24"/>
          <w:szCs w:val="24"/>
          <w:rtl/>
          <w14:ligatures w14:val="none"/>
        </w:rPr>
        <w:t xml:space="preserve">(דף צא:) </w:t>
      </w:r>
      <w:r>
        <w:rPr>
          <w:rFonts w:ascii="David" w:hAnsi="David" w:cs="David" w:hint="cs"/>
          <w:kern w:val="0"/>
          <w:sz w:val="28"/>
          <w:szCs w:val="28"/>
          <w:rtl/>
          <w14:ligatures w14:val="none"/>
        </w:rPr>
        <w:t>''</w:t>
      </w:r>
      <w:r w:rsidRPr="00291CBE">
        <w:rPr>
          <w:rFonts w:ascii="David" w:hAnsi="David" w:cs="David"/>
          <w:kern w:val="0"/>
          <w:sz w:val="28"/>
          <w:szCs w:val="28"/>
          <w:rtl/>
          <w14:ligatures w14:val="none"/>
        </w:rPr>
        <w:t xml:space="preserve">דתניא: אמר </w:t>
      </w:r>
      <w:r w:rsidRPr="00291CBE">
        <w:rPr>
          <w:rFonts w:ascii="David" w:hAnsi="David" w:cs="David"/>
          <w:b/>
          <w:bCs/>
          <w:kern w:val="0"/>
          <w:sz w:val="28"/>
          <w:szCs w:val="28"/>
          <w:rtl/>
          <w14:ligatures w14:val="none"/>
        </w:rPr>
        <w:t>ר"א הקפר ברבי</w:t>
      </w:r>
      <w:r w:rsidRPr="00291CBE">
        <w:rPr>
          <w:rFonts w:ascii="David" w:hAnsi="David" w:cs="David"/>
          <w:kern w:val="0"/>
          <w:sz w:val="28"/>
          <w:szCs w:val="28"/>
          <w:rtl/>
          <w14:ligatures w14:val="none"/>
        </w:rPr>
        <w:t>, מה ת"ל: וכפר עליו מאשר חטא על הנפש? וכי באיזה נפש חטא זה? אלא שציער עצמו מן היין, והלא דברים ק"ו: ומה זה שלא ציער עצמו אלא מן היין נקרא חוטא, המצער עצמו מכל דבר על אחת כמה וכמה</w:t>
      </w:r>
      <w:r>
        <w:rPr>
          <w:rFonts w:ascii="David" w:hAnsi="David" w:cs="David" w:hint="cs"/>
          <w:kern w:val="0"/>
          <w:sz w:val="28"/>
          <w:szCs w:val="28"/>
          <w:rtl/>
          <w14:ligatures w14:val="none"/>
        </w:rPr>
        <w:t>'' שכותב ''</w:t>
      </w:r>
      <w:r w:rsidRPr="00291CBE">
        <w:rPr>
          <w:rFonts w:ascii="David" w:hAnsi="David" w:cs="David"/>
          <w:kern w:val="0"/>
          <w:sz w:val="28"/>
          <w:szCs w:val="28"/>
          <w:rtl/>
          <w14:ligatures w14:val="none"/>
        </w:rPr>
        <w:t xml:space="preserve">לפי שהאדם נברא גוף ונפש דהיינו נשמה ואין אדם חוטא אלא מצד הגוף אשר יסודו מעפר אבל הנשמה כיון שהיא באה מלמעלה טהורה היא ורוב החטאים באים בסיבת מילוי הכרס כמו שאמרו מילוי כרסא זיני בישא ולפיכך מצד הגוף יפה לו לאדם לענות גופו בתעניות ולצער עצמו מן היין להתיש חומרו שלא יחטא אבל מצד הנשמה אדרבה א"א לו לאדם להשלים פעולתה לעסוק בתורה ובמצות אא"כ אוכל ושותה כראוי כדאמר בפ"ק דתענית אין ת"ח רשאי לישב בתענית מפני שממעט במלאכת שמים וזהו שנאמר גומל נפשו איש חסיד נמצא </w:t>
      </w:r>
      <w:r w:rsidRPr="00291CBE">
        <w:rPr>
          <w:rFonts w:ascii="David" w:hAnsi="David" w:cs="David"/>
          <w:kern w:val="0"/>
          <w:sz w:val="28"/>
          <w:szCs w:val="28"/>
          <w:u w:val="single"/>
          <w:rtl/>
          <w14:ligatures w14:val="none"/>
        </w:rPr>
        <w:t>שהתענית הוא מצוה מצד שמיגע את הגוף שלא יחטא ועברה קצת מצד שמונע קצת את הנשמה מלעסוק יפה במלאכת שמים</w:t>
      </w:r>
      <w:r w:rsidRPr="00291CBE">
        <w:rPr>
          <w:rFonts w:ascii="David" w:hAnsi="David" w:cs="David"/>
          <w:kern w:val="0"/>
          <w:sz w:val="28"/>
          <w:szCs w:val="28"/>
          <w:rtl/>
          <w14:ligatures w14:val="none"/>
        </w:rPr>
        <w:t xml:space="preserve"> וזה שאמר הכתוב וכפר עליו מאשר חטא על הנפש פי' דנהי דמצוה קעביד מצד הגוף מצד הנפש דהיינו הנשמה חטא ובעי כפרה.</w:t>
      </w:r>
    </w:p>
    <w:p w14:paraId="67B2089F" w14:textId="77777777" w:rsidR="00174BB9" w:rsidRPr="00174BB9" w:rsidRDefault="00174BB9" w:rsidP="00174BB9">
      <w:pPr>
        <w:bidi/>
        <w:jc w:val="both"/>
        <w:rPr>
          <w:sz w:val="28"/>
          <w:szCs w:val="28"/>
        </w:rPr>
      </w:pPr>
    </w:p>
    <w:sectPr w:rsidR="00174BB9" w:rsidRPr="00174BB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BB9"/>
    <w:rsid w:val="00174BB9"/>
    <w:rsid w:val="001D2779"/>
    <w:rsid w:val="00291CBE"/>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20584"/>
  <w15:chartTrackingRefBased/>
  <w15:docId w15:val="{1871E93D-64C2-4F69-8311-930161BD6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164</Words>
  <Characters>903</Characters>
  <Application>Microsoft Office Word</Application>
  <DocSecurity>0</DocSecurity>
  <Lines>7</Lines>
  <Paragraphs>2</Paragraphs>
  <ScaleCrop>false</ScaleCrop>
  <Company/>
  <LinksUpToDate>false</LinksUpToDate>
  <CharactersWithSpaces>1065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2</cp:revision>
  <dcterms:created xsi:type="dcterms:W3CDTF">2023-10-16T19:01:00Z</dcterms:created>
  <dcterms:modified xsi:type="dcterms:W3CDTF">2024-02-04T17:47:00Z</dcterms:modified>
</cp:coreProperties>
</file>