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5A013" w14:textId="69B4BA8F" w:rsidR="0028217C" w:rsidRPr="009B2CB5" w:rsidRDefault="000A2376" w:rsidP="002344CE">
      <w:pPr>
        <w:bidi/>
        <w:ind w:left="2832"/>
        <w:jc w:val="both"/>
        <w:rPr>
          <w:rFonts w:ascii="David" w:hAnsi="David" w:cs="David"/>
          <w:sz w:val="56"/>
          <w:szCs w:val="56"/>
          <w:u w:val="single"/>
          <w:rtl/>
        </w:rPr>
      </w:pPr>
      <w:r w:rsidRPr="009B2CB5">
        <w:rPr>
          <w:rFonts w:ascii="David" w:hAnsi="David" w:cs="David"/>
          <w:sz w:val="56"/>
          <w:szCs w:val="56"/>
          <w:u w:val="single"/>
          <w:rtl/>
        </w:rPr>
        <w:t>תקון היצר</w:t>
      </w:r>
    </w:p>
    <w:p w14:paraId="5565E52D" w14:textId="4115D866" w:rsidR="000A2376" w:rsidRPr="009B2CB5" w:rsidRDefault="000A2376" w:rsidP="000A2376">
      <w:pPr>
        <w:bidi/>
        <w:jc w:val="both"/>
        <w:rPr>
          <w:rFonts w:ascii="David" w:hAnsi="David" w:cs="David"/>
          <w:sz w:val="28"/>
          <w:szCs w:val="28"/>
          <w:rtl/>
        </w:rPr>
      </w:pPr>
    </w:p>
    <w:p w14:paraId="7E1B8DDA" w14:textId="021DEB5F" w:rsidR="000A2376" w:rsidRPr="009B2CB5" w:rsidRDefault="000A2376" w:rsidP="000A2376">
      <w:pPr>
        <w:bidi/>
        <w:jc w:val="both"/>
        <w:rPr>
          <w:rFonts w:ascii="David" w:hAnsi="David" w:cs="David"/>
          <w:sz w:val="28"/>
          <w:szCs w:val="28"/>
          <w:rtl/>
        </w:rPr>
      </w:pPr>
    </w:p>
    <w:p w14:paraId="50DB42B3" w14:textId="069AA6CC" w:rsidR="000A2376" w:rsidRPr="009B2CB5" w:rsidRDefault="000A2376" w:rsidP="000A2376">
      <w:pPr>
        <w:bidi/>
        <w:jc w:val="both"/>
        <w:rPr>
          <w:rFonts w:ascii="David" w:hAnsi="David" w:cs="David"/>
          <w:sz w:val="28"/>
          <w:szCs w:val="28"/>
          <w:rtl/>
        </w:rPr>
      </w:pPr>
    </w:p>
    <w:p w14:paraId="75FD9B73" w14:textId="2B74BE36" w:rsidR="000A2376" w:rsidRPr="009B2CB5" w:rsidRDefault="000A2376" w:rsidP="000A2376">
      <w:pPr>
        <w:bidi/>
        <w:jc w:val="both"/>
        <w:rPr>
          <w:rFonts w:ascii="David" w:hAnsi="David" w:cs="David"/>
          <w:sz w:val="28"/>
          <w:szCs w:val="28"/>
          <w:rtl/>
        </w:rPr>
      </w:pPr>
      <w:bookmarkStart w:id="0" w:name="_Hlk100001353"/>
      <w:r w:rsidRPr="009B2CB5">
        <w:rPr>
          <w:rFonts w:ascii="David" w:hAnsi="David" w:cs="David"/>
          <w:sz w:val="28"/>
          <w:szCs w:val="28"/>
          <w:rtl/>
        </w:rPr>
        <w:t xml:space="preserve">עי' בשיעורים של </w:t>
      </w:r>
      <w:r w:rsidRPr="009B2CB5">
        <w:rPr>
          <w:rFonts w:ascii="David" w:hAnsi="David" w:cs="David"/>
          <w:b/>
          <w:bCs/>
          <w:sz w:val="28"/>
          <w:szCs w:val="28"/>
          <w:rtl/>
        </w:rPr>
        <w:t>הרב הופמן</w:t>
      </w:r>
      <w:r w:rsidRPr="009B2CB5">
        <w:rPr>
          <w:rFonts w:ascii="David" w:hAnsi="David" w:cs="David"/>
          <w:sz w:val="28"/>
          <w:szCs w:val="28"/>
          <w:rtl/>
        </w:rPr>
        <w:t xml:space="preserve"> על החינוך שמביא יסוד שמובא כמה פעמים </w:t>
      </w:r>
      <w:r w:rsidRPr="009B2CB5">
        <w:rPr>
          <w:rFonts w:ascii="David" w:hAnsi="David" w:cs="David"/>
          <w:b/>
          <w:bCs/>
          <w:sz w:val="28"/>
          <w:szCs w:val="28"/>
          <w:rtl/>
        </w:rPr>
        <w:t>בגר''א</w:t>
      </w:r>
      <w:r w:rsidRPr="009B2CB5">
        <w:rPr>
          <w:rFonts w:ascii="David" w:hAnsi="David" w:cs="David"/>
          <w:sz w:val="28"/>
          <w:szCs w:val="28"/>
          <w:rtl/>
        </w:rPr>
        <w:t xml:space="preserve"> על משלי </w:t>
      </w:r>
      <w:r w:rsidRPr="009B2CB5">
        <w:rPr>
          <w:rFonts w:ascii="David" w:hAnsi="David" w:cs="David"/>
          <w:b/>
          <w:bCs/>
          <w:sz w:val="28"/>
          <w:szCs w:val="28"/>
          <w:rtl/>
        </w:rPr>
        <w:t>ובאור ישראל</w:t>
      </w:r>
      <w:r w:rsidRPr="009B2CB5">
        <w:rPr>
          <w:rFonts w:ascii="David" w:hAnsi="David" w:cs="David"/>
          <w:sz w:val="28"/>
          <w:szCs w:val="28"/>
          <w:rtl/>
        </w:rPr>
        <w:t xml:space="preserve"> שיש שני אופנים ללחום על יצר הרע: תיקון היצר וכיבוש היצר.</w:t>
      </w:r>
    </w:p>
    <w:p w14:paraId="38B1DCC8" w14:textId="364FB132" w:rsidR="000A2376" w:rsidRPr="009B2CB5" w:rsidRDefault="000A2376" w:rsidP="000A2376">
      <w:pPr>
        <w:bidi/>
        <w:jc w:val="both"/>
        <w:rPr>
          <w:rFonts w:ascii="David" w:hAnsi="David" w:cs="David"/>
          <w:sz w:val="28"/>
          <w:szCs w:val="28"/>
          <w:rtl/>
        </w:rPr>
      </w:pPr>
      <w:r w:rsidRPr="009B2CB5">
        <w:rPr>
          <w:rFonts w:ascii="David" w:hAnsi="David" w:cs="David"/>
          <w:sz w:val="28"/>
          <w:szCs w:val="28"/>
          <w:rtl/>
        </w:rPr>
        <w:t>כיבוש היצר היינו לא לעשות מה שהוא מסית אותנו, כח האיפוק.</w:t>
      </w:r>
    </w:p>
    <w:p w14:paraId="2A4D8A1B" w14:textId="3F677060" w:rsidR="000A2376" w:rsidRPr="009B2CB5" w:rsidRDefault="000A2376" w:rsidP="000A2376">
      <w:pPr>
        <w:bidi/>
        <w:jc w:val="both"/>
        <w:rPr>
          <w:rFonts w:ascii="David" w:hAnsi="David" w:cs="David"/>
          <w:sz w:val="28"/>
          <w:szCs w:val="28"/>
          <w:rtl/>
        </w:rPr>
      </w:pPr>
      <w:r w:rsidRPr="009B2CB5">
        <w:rPr>
          <w:rFonts w:ascii="David" w:hAnsi="David" w:cs="David"/>
          <w:sz w:val="28"/>
          <w:szCs w:val="28"/>
          <w:rtl/>
        </w:rPr>
        <w:t>תיקון היצר היינו לכוון את כל כוחות הרע לצד המותר או הטוב, כגון שיש לו תאווה של כבוד, הוא יכול להשתמש בה לעשות דברים גרועים או להיפך ללמוד תורה וליטול כבוד מזה.</w:t>
      </w:r>
    </w:p>
    <w:p w14:paraId="7E4EE811" w14:textId="452277C7" w:rsidR="000A2376" w:rsidRPr="009B2CB5" w:rsidRDefault="000A2376" w:rsidP="000A2376">
      <w:pPr>
        <w:bidi/>
        <w:jc w:val="both"/>
        <w:rPr>
          <w:rFonts w:ascii="David" w:hAnsi="David" w:cs="David"/>
          <w:sz w:val="28"/>
          <w:szCs w:val="28"/>
          <w:rtl/>
        </w:rPr>
      </w:pPr>
      <w:r w:rsidRPr="009B2CB5">
        <w:rPr>
          <w:rFonts w:ascii="David" w:hAnsi="David" w:cs="David"/>
          <w:sz w:val="28"/>
          <w:szCs w:val="28"/>
          <w:rtl/>
        </w:rPr>
        <w:t xml:space="preserve">ועי' </w:t>
      </w:r>
      <w:r w:rsidRPr="009B2CB5">
        <w:rPr>
          <w:rFonts w:ascii="David" w:hAnsi="David" w:cs="David"/>
          <w:b/>
          <w:bCs/>
          <w:sz w:val="28"/>
          <w:szCs w:val="28"/>
          <w:rtl/>
        </w:rPr>
        <w:t>באבן שלמה</w:t>
      </w:r>
      <w:r w:rsidRPr="009B2CB5">
        <w:rPr>
          <w:rFonts w:ascii="David" w:hAnsi="David" w:cs="David"/>
          <w:sz w:val="28"/>
          <w:szCs w:val="28"/>
          <w:rtl/>
        </w:rPr>
        <w:t xml:space="preserve"> בהתחלה מביא </w:t>
      </w:r>
      <w:r w:rsidR="002344CE" w:rsidRPr="009B2CB5">
        <w:rPr>
          <w:rFonts w:ascii="David" w:hAnsi="David" w:cs="David"/>
          <w:b/>
          <w:bCs/>
          <w:sz w:val="28"/>
          <w:szCs w:val="28"/>
          <w:rtl/>
        </w:rPr>
        <w:t>הגר''א</w:t>
      </w:r>
      <w:r w:rsidR="002344CE" w:rsidRPr="009B2CB5">
        <w:rPr>
          <w:rFonts w:ascii="David" w:hAnsi="David" w:cs="David"/>
          <w:sz w:val="28"/>
          <w:szCs w:val="28"/>
          <w:rtl/>
        </w:rPr>
        <w:t xml:space="preserve"> </w:t>
      </w:r>
      <w:r w:rsidRPr="009B2CB5">
        <w:rPr>
          <w:rFonts w:ascii="David" w:hAnsi="David" w:cs="David"/>
          <w:sz w:val="28"/>
          <w:szCs w:val="28"/>
          <w:rtl/>
        </w:rPr>
        <w:t>שא''א לכבש היצר כל החיים וע''כ הוא חייב לכוון לצד הטוב עיי''ש.</w:t>
      </w:r>
    </w:p>
    <w:p w14:paraId="30FBB8FB" w14:textId="612246CF" w:rsidR="000A2376" w:rsidRPr="009B2CB5" w:rsidRDefault="000A2376" w:rsidP="000A2376">
      <w:pPr>
        <w:bidi/>
        <w:jc w:val="both"/>
        <w:rPr>
          <w:rFonts w:ascii="David" w:hAnsi="David" w:cs="David"/>
          <w:sz w:val="28"/>
          <w:szCs w:val="28"/>
          <w:rtl/>
        </w:rPr>
      </w:pPr>
      <w:r w:rsidRPr="009B2CB5">
        <w:rPr>
          <w:rFonts w:ascii="David" w:hAnsi="David" w:cs="David"/>
          <w:sz w:val="28"/>
          <w:szCs w:val="28"/>
          <w:rtl/>
        </w:rPr>
        <w:t xml:space="preserve">ואולי יש להביא ראיה על זה, אע''פ שמצד השכל היה מספיק להבין שצריך לכוון את כל כוחות הרע לצד הטוב וא''א ללחום נגד כל החיים, דהנה מובא במס' </w:t>
      </w:r>
      <w:r w:rsidRPr="009B2CB5">
        <w:rPr>
          <w:rFonts w:ascii="David" w:hAnsi="David" w:cs="David"/>
          <w:b/>
          <w:bCs/>
          <w:sz w:val="28"/>
          <w:szCs w:val="28"/>
          <w:rtl/>
        </w:rPr>
        <w:t>אבות</w:t>
      </w:r>
      <w:r w:rsidRPr="009B2CB5">
        <w:rPr>
          <w:rFonts w:ascii="David" w:hAnsi="David" w:cs="David"/>
          <w:sz w:val="28"/>
          <w:szCs w:val="28"/>
          <w:rtl/>
        </w:rPr>
        <w:t xml:space="preserve"> ''איזהו גיבור... איזהו עשיר...איזהו מכובד...'' ויש לשאול הרי למה אנו צריכים לדעת ההגדרה של גבור, עשיר וכבוד, הרי כתוב באותה מסכת שהקנאה</w:t>
      </w:r>
      <w:r w:rsidR="007820D9" w:rsidRPr="009B2CB5">
        <w:rPr>
          <w:rFonts w:ascii="David" w:hAnsi="David" w:cs="David"/>
          <w:sz w:val="28"/>
          <w:szCs w:val="28"/>
          <w:rtl/>
        </w:rPr>
        <w:t xml:space="preserve"> </w:t>
      </w:r>
      <w:r w:rsidRPr="009B2CB5">
        <w:rPr>
          <w:rFonts w:ascii="David" w:hAnsi="David" w:cs="David"/>
          <w:sz w:val="28"/>
          <w:szCs w:val="28"/>
          <w:rtl/>
        </w:rPr>
        <w:t>התאווה והכבוד מוציאים את האדם מן העולם</w:t>
      </w:r>
      <w:r w:rsidR="007820D9" w:rsidRPr="009B2CB5">
        <w:rPr>
          <w:rFonts w:ascii="David" w:hAnsi="David" w:cs="David"/>
          <w:sz w:val="28"/>
          <w:szCs w:val="28"/>
          <w:rtl/>
        </w:rPr>
        <w:t>.</w:t>
      </w:r>
    </w:p>
    <w:p w14:paraId="3BD723F6" w14:textId="218DC176" w:rsidR="007820D9" w:rsidRPr="009B2CB5" w:rsidRDefault="007820D9" w:rsidP="007820D9">
      <w:pPr>
        <w:bidi/>
        <w:jc w:val="both"/>
        <w:rPr>
          <w:rFonts w:ascii="David" w:hAnsi="David" w:cs="David"/>
          <w:sz w:val="28"/>
          <w:szCs w:val="28"/>
          <w:rtl/>
        </w:rPr>
      </w:pPr>
      <w:r w:rsidRPr="009B2CB5">
        <w:rPr>
          <w:rFonts w:ascii="David" w:hAnsi="David" w:cs="David"/>
          <w:sz w:val="28"/>
          <w:szCs w:val="28"/>
          <w:rtl/>
        </w:rPr>
        <w:t xml:space="preserve">ולפי היסוד של </w:t>
      </w:r>
      <w:r w:rsidRPr="009B2CB5">
        <w:rPr>
          <w:rFonts w:ascii="David" w:hAnsi="David" w:cs="David"/>
          <w:b/>
          <w:bCs/>
          <w:sz w:val="28"/>
          <w:szCs w:val="28"/>
          <w:rtl/>
        </w:rPr>
        <w:t>הגר''א</w:t>
      </w:r>
      <w:r w:rsidRPr="009B2CB5">
        <w:rPr>
          <w:rFonts w:ascii="David" w:hAnsi="David" w:cs="David"/>
          <w:sz w:val="28"/>
          <w:szCs w:val="28"/>
          <w:rtl/>
        </w:rPr>
        <w:t xml:space="preserve"> אתי שפיר שבאמת כולם צריכים לכבוד, כולם צריכים להיות עשיר וגבור כי יצר הרע מסית אותנו כל הזמן לזה וא''א להשתיק אותו כל ימינו ולכן התנא בא לאשמועינן ''איך אתה יכול לכוון את התאווה של הגבורה''</w:t>
      </w:r>
      <w:r w:rsidR="002344CE" w:rsidRPr="009B2CB5">
        <w:rPr>
          <w:rFonts w:ascii="David" w:hAnsi="David" w:cs="David"/>
          <w:sz w:val="28"/>
          <w:szCs w:val="28"/>
          <w:rtl/>
        </w:rPr>
        <w:t>, ומובן לפי זה למה התנא כתב בלשון שאלה ותשובה</w:t>
      </w:r>
      <w:r w:rsidR="00852F6D" w:rsidRPr="009B2CB5">
        <w:rPr>
          <w:rFonts w:ascii="David" w:hAnsi="David" w:cs="David"/>
          <w:sz w:val="28"/>
          <w:szCs w:val="28"/>
          <w:rtl/>
        </w:rPr>
        <w:t xml:space="preserve"> כי הוא לא בא להגיד לנו ההגדרה אלא בא להורות לנו איך לכוון איך הכוחות הללו לטוב.</w:t>
      </w:r>
    </w:p>
    <w:p w14:paraId="56437D3E" w14:textId="3062120D" w:rsidR="00E73277" w:rsidRDefault="00E73277" w:rsidP="00E73277">
      <w:pPr>
        <w:bidi/>
        <w:jc w:val="both"/>
        <w:rPr>
          <w:rFonts w:ascii="David" w:hAnsi="David" w:cs="David"/>
          <w:sz w:val="28"/>
          <w:szCs w:val="28"/>
          <w:rtl/>
        </w:rPr>
      </w:pPr>
      <w:r w:rsidRPr="009B2CB5">
        <w:rPr>
          <w:rFonts w:ascii="David" w:hAnsi="David" w:cs="David"/>
          <w:sz w:val="28"/>
          <w:szCs w:val="28"/>
          <w:rtl/>
        </w:rPr>
        <w:t>ואולי אפשר לומר עוד שלפי זה מובן למה אנחנו אוכלים מצה בפסח, ויותר מזה שחובה בליל פסח לאכול מצה, כי בעיקרון יש מקום לשאול הרי ידוע שחז''ל המשילו את החמץ ליצר הרע ולכן לא אוכלים אותו בפסח, א''כ קשה למה לאכול מצה ולא דברים אחרים, כ''כ זהירות צריך לקחת כדי שהמצה לא תהיה חמץ, ולפי היסוד הנ''ל אתי שפיר, שחז''ל הורו לנו בזה שא''א לא להשתמש ביצה''ר לגמרי, אלא אדרבה חובה ומצוה להשתמש בו אלא צריך בשביל זה לתקן אותו על דרך הטוב וצריך לזה זהירות גדולה, כמו שצריך זהירות שהפת לא תהיה חמץ אלא מצה</w:t>
      </w:r>
      <w:bookmarkEnd w:id="0"/>
      <w:r w:rsidRPr="009B2CB5">
        <w:rPr>
          <w:rFonts w:ascii="David" w:hAnsi="David" w:cs="David"/>
          <w:sz w:val="28"/>
          <w:szCs w:val="28"/>
          <w:rtl/>
        </w:rPr>
        <w:t xml:space="preserve">. </w:t>
      </w:r>
    </w:p>
    <w:p w14:paraId="3D5B3884" w14:textId="2063B86B" w:rsidR="00011480" w:rsidRPr="009B2CB5" w:rsidRDefault="00011480" w:rsidP="00011480">
      <w:pPr>
        <w:bidi/>
        <w:jc w:val="both"/>
        <w:rPr>
          <w:rFonts w:ascii="David" w:hAnsi="David" w:cs="David"/>
          <w:sz w:val="28"/>
          <w:szCs w:val="28"/>
          <w:rtl/>
        </w:rPr>
      </w:pPr>
      <w:r>
        <w:rPr>
          <w:rFonts w:ascii="David" w:hAnsi="David" w:cs="David" w:hint="cs"/>
          <w:sz w:val="28"/>
          <w:szCs w:val="28"/>
          <w:rtl/>
        </w:rPr>
        <w:t xml:space="preserve">ולפי זה אתי שפיר מה שכתב התנא </w:t>
      </w:r>
      <w:r w:rsidRPr="00011480">
        <w:rPr>
          <w:rFonts w:ascii="David" w:hAnsi="David" w:cs="David" w:hint="cs"/>
          <w:b/>
          <w:bCs/>
          <w:sz w:val="28"/>
          <w:szCs w:val="28"/>
          <w:rtl/>
        </w:rPr>
        <w:t>באבות</w:t>
      </w:r>
      <w:r>
        <w:rPr>
          <w:rFonts w:ascii="David" w:hAnsi="David" w:cs="David" w:hint="cs"/>
          <w:sz w:val="28"/>
          <w:szCs w:val="28"/>
          <w:rtl/>
        </w:rPr>
        <w:t xml:space="preserve"> </w:t>
      </w:r>
      <w:r w:rsidRPr="00011480">
        <w:rPr>
          <w:rFonts w:ascii="David" w:hAnsi="David" w:cs="David" w:hint="cs"/>
          <w:sz w:val="24"/>
          <w:szCs w:val="24"/>
          <w:rtl/>
        </w:rPr>
        <w:t xml:space="preserve">(ד, כא) </w:t>
      </w:r>
      <w:r>
        <w:rPr>
          <w:rFonts w:ascii="David" w:hAnsi="David" w:cs="David" w:hint="cs"/>
          <w:sz w:val="28"/>
          <w:szCs w:val="28"/>
          <w:rtl/>
        </w:rPr>
        <w:t>אומר ''</w:t>
      </w:r>
      <w:r w:rsidRPr="00011480">
        <w:rPr>
          <w:rFonts w:ascii="David" w:hAnsi="David" w:cs="David"/>
          <w:sz w:val="28"/>
          <w:szCs w:val="28"/>
          <w:rtl/>
        </w:rPr>
        <w:t>רַבִּי אֶלְעָזָר הַקַּפָּר אוֹמֵר, הַקִּנְאָה וְהַתַּאֲוָה וְהַכָּבוֹד, מוֹצִיאִין אֶת הָאָדָם מִן הָעוֹלָם</w:t>
      </w:r>
      <w:r>
        <w:rPr>
          <w:rFonts w:ascii="David" w:hAnsi="David" w:cs="David" w:hint="cs"/>
          <w:sz w:val="28"/>
          <w:szCs w:val="28"/>
          <w:rtl/>
        </w:rPr>
        <w:t xml:space="preserve">'', ולא אמר בסתמא ''קנאה תאוה וכבוד'' בלי ה' הידיעה, ועי' </w:t>
      </w:r>
      <w:r w:rsidRPr="00011480">
        <w:rPr>
          <w:rFonts w:ascii="David" w:hAnsi="David" w:cs="David" w:hint="cs"/>
          <w:b/>
          <w:bCs/>
          <w:sz w:val="28"/>
          <w:szCs w:val="28"/>
          <w:rtl/>
        </w:rPr>
        <w:t>בקידושין</w:t>
      </w:r>
      <w:r>
        <w:rPr>
          <w:rFonts w:ascii="David" w:hAnsi="David" w:cs="David" w:hint="cs"/>
          <w:sz w:val="28"/>
          <w:szCs w:val="28"/>
          <w:rtl/>
        </w:rPr>
        <w:t xml:space="preserve"> </w:t>
      </w:r>
      <w:r w:rsidRPr="00011480">
        <w:rPr>
          <w:rFonts w:ascii="David" w:hAnsi="David" w:cs="David" w:hint="cs"/>
          <w:sz w:val="24"/>
          <w:szCs w:val="24"/>
          <w:rtl/>
        </w:rPr>
        <w:t xml:space="preserve">(דף כא:) </w:t>
      </w:r>
      <w:r>
        <w:rPr>
          <w:rFonts w:ascii="David" w:hAnsi="David" w:cs="David" w:hint="cs"/>
          <w:sz w:val="28"/>
          <w:szCs w:val="28"/>
          <w:rtl/>
        </w:rPr>
        <w:t>''</w:t>
      </w:r>
      <w:r w:rsidRPr="00011480">
        <w:rPr>
          <w:rFonts w:ascii="David" w:hAnsi="David" w:cs="David"/>
          <w:sz w:val="28"/>
          <w:szCs w:val="28"/>
          <w:rtl/>
        </w:rPr>
        <w:t>אמר מר המרצע להביא מרצע הגדול מאי משמע כדאמר רבא הירך המיומנת שבירך ה''נ המרצע מיוחד שבמרצעין</w:t>
      </w:r>
      <w:r>
        <w:rPr>
          <w:rFonts w:ascii="David" w:hAnsi="David" w:cs="David" w:hint="cs"/>
          <w:sz w:val="28"/>
          <w:szCs w:val="28"/>
          <w:rtl/>
        </w:rPr>
        <w:t xml:space="preserve">'' וה''נ ''הקנאה'' הידוע היא לא טובה אבל יש קנאה טובה כמו שכתוב </w:t>
      </w:r>
      <w:r w:rsidRPr="00011480">
        <w:rPr>
          <w:rFonts w:ascii="David" w:hAnsi="David" w:cs="David" w:hint="cs"/>
          <w:b/>
          <w:bCs/>
          <w:sz w:val="28"/>
          <w:szCs w:val="28"/>
          <w:rtl/>
        </w:rPr>
        <w:t>בב''ב</w:t>
      </w:r>
      <w:r>
        <w:rPr>
          <w:rFonts w:ascii="David" w:hAnsi="David" w:cs="David" w:hint="cs"/>
          <w:sz w:val="28"/>
          <w:szCs w:val="28"/>
          <w:rtl/>
        </w:rPr>
        <w:t xml:space="preserve"> </w:t>
      </w:r>
      <w:r w:rsidRPr="00011480">
        <w:rPr>
          <w:rFonts w:ascii="David" w:hAnsi="David" w:cs="David" w:hint="cs"/>
          <w:sz w:val="24"/>
          <w:szCs w:val="24"/>
          <w:rtl/>
        </w:rPr>
        <w:t xml:space="preserve">(כב.) </w:t>
      </w:r>
      <w:r>
        <w:rPr>
          <w:rFonts w:ascii="David" w:hAnsi="David" w:cs="David" w:hint="cs"/>
          <w:sz w:val="28"/>
          <w:szCs w:val="28"/>
          <w:rtl/>
        </w:rPr>
        <w:t>''קנאת סופרים תרבה חכמה'', וכן לגבי תאווה וכבוד.</w:t>
      </w:r>
    </w:p>
    <w:sectPr w:rsidR="00011480" w:rsidRPr="009B2C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76"/>
    <w:rsid w:val="00011480"/>
    <w:rsid w:val="000A2376"/>
    <w:rsid w:val="002344CE"/>
    <w:rsid w:val="0028217C"/>
    <w:rsid w:val="007820D9"/>
    <w:rsid w:val="00852F6D"/>
    <w:rsid w:val="009B2CB5"/>
    <w:rsid w:val="00D55F9D"/>
    <w:rsid w:val="00E7327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4F43"/>
  <w15:chartTrackingRefBased/>
  <w15:docId w15:val="{52A2312B-2611-485C-B727-ABEA617C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11480"/>
    <w:rPr>
      <w:color w:val="0563C1" w:themeColor="hyperlink"/>
      <w:u w:val="single"/>
    </w:rPr>
  </w:style>
  <w:style w:type="character" w:styleId="Mentionnonrsolue">
    <w:name w:val="Unresolved Mention"/>
    <w:basedOn w:val="Policepardfaut"/>
    <w:uiPriority w:val="99"/>
    <w:semiHidden/>
    <w:unhideWhenUsed/>
    <w:rsid w:val="00011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318</Words>
  <Characters>1753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7</cp:revision>
  <dcterms:created xsi:type="dcterms:W3CDTF">2022-03-06T14:11:00Z</dcterms:created>
  <dcterms:modified xsi:type="dcterms:W3CDTF">2023-05-10T18:41:00Z</dcterms:modified>
</cp:coreProperties>
</file>