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40822" w14:textId="58A392B5" w:rsidR="00E6763B" w:rsidRDefault="00B16AEC" w:rsidP="00CD51DA">
      <w:pPr>
        <w:jc w:val="center"/>
        <w:rPr>
          <w:rFonts w:ascii="Times New Roman" w:eastAsia="標楷體" w:hAnsi="Times New Roman"/>
          <w:sz w:val="30"/>
          <w:szCs w:val="30"/>
        </w:rPr>
      </w:pPr>
      <w:r>
        <w:rPr>
          <w:rFonts w:ascii="Times New Roman" w:eastAsia="標楷體" w:hAnsi="Times New Roman"/>
          <w:noProof/>
          <w:sz w:val="30"/>
          <w:szCs w:val="30"/>
        </w:rPr>
        <w:drawing>
          <wp:inline distT="0" distB="0" distL="0" distR="0" wp14:anchorId="104FFFF6" wp14:editId="6D329619">
            <wp:extent cx="1019175" cy="1027739"/>
            <wp:effectExtent l="0" t="0" r="0" b="1270"/>
            <wp:docPr id="3" name="圖片 3" descr="一張含有 時鐘, 畫畫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時鐘, 畫畫 的圖片&#10;&#10;自動產生的描述"/>
                    <pic:cNvPicPr/>
                  </pic:nvPicPr>
                  <pic:blipFill>
                    <a:blip r:embed="rId8">
                      <a:extLst>
                        <a:ext uri="{28A0092B-C50C-407E-A947-70E740481C1C}">
                          <a14:useLocalDpi xmlns:a14="http://schemas.microsoft.com/office/drawing/2010/main" val="0"/>
                        </a:ext>
                      </a:extLst>
                    </a:blip>
                    <a:stretch>
                      <a:fillRect/>
                    </a:stretch>
                  </pic:blipFill>
                  <pic:spPr>
                    <a:xfrm>
                      <a:off x="0" y="0"/>
                      <a:ext cx="1025279" cy="1033894"/>
                    </a:xfrm>
                    <a:prstGeom prst="rect">
                      <a:avLst/>
                    </a:prstGeom>
                  </pic:spPr>
                </pic:pic>
              </a:graphicData>
            </a:graphic>
          </wp:inline>
        </w:drawing>
      </w:r>
    </w:p>
    <w:p w14:paraId="16402071" w14:textId="1C1BFB49" w:rsidR="00B16AEC" w:rsidRPr="00BC6B7E" w:rsidRDefault="00B16AEC" w:rsidP="00BC6B7E">
      <w:pPr>
        <w:spacing w:line="360" w:lineRule="auto"/>
        <w:jc w:val="center"/>
        <w:rPr>
          <w:rFonts w:ascii="Times New Roman" w:eastAsia="標楷體" w:hAnsi="Times New Roman"/>
          <w:sz w:val="36"/>
          <w:szCs w:val="36"/>
        </w:rPr>
      </w:pPr>
      <w:r w:rsidRPr="00BC6B7E">
        <w:rPr>
          <w:rFonts w:ascii="Times New Roman" w:eastAsia="標楷體" w:hAnsi="Times New Roman" w:hint="eastAsia"/>
          <w:sz w:val="36"/>
          <w:szCs w:val="36"/>
        </w:rPr>
        <w:t>國立中山大學政治所</w:t>
      </w:r>
    </w:p>
    <w:p w14:paraId="0F0BD720" w14:textId="7DDFFFF5" w:rsidR="00B16AEC" w:rsidRPr="00BC6B7E" w:rsidRDefault="00B16AEC" w:rsidP="00BC6B7E">
      <w:pPr>
        <w:spacing w:line="360" w:lineRule="auto"/>
        <w:jc w:val="center"/>
        <w:rPr>
          <w:rFonts w:ascii="Times New Roman" w:eastAsia="標楷體" w:hAnsi="Times New Roman"/>
          <w:sz w:val="36"/>
          <w:szCs w:val="36"/>
        </w:rPr>
      </w:pPr>
      <w:r w:rsidRPr="00BC6B7E">
        <w:rPr>
          <w:rFonts w:ascii="Times New Roman" w:eastAsia="標楷體" w:hAnsi="Times New Roman" w:hint="eastAsia"/>
          <w:sz w:val="36"/>
          <w:szCs w:val="36"/>
        </w:rPr>
        <w:t>碩（博）士論文</w:t>
      </w:r>
    </w:p>
    <w:p w14:paraId="19128828" w14:textId="7ACD03BD" w:rsidR="00B16AEC" w:rsidRPr="00BC6B7E" w:rsidRDefault="00B16AEC" w:rsidP="00BC6B7E">
      <w:pPr>
        <w:autoSpaceDE w:val="0"/>
        <w:autoSpaceDN w:val="0"/>
        <w:adjustRightInd w:val="0"/>
        <w:spacing w:line="360" w:lineRule="auto"/>
        <w:jc w:val="center"/>
        <w:rPr>
          <w:rFonts w:ascii="Times New Roman" w:eastAsia="標楷體" w:hAnsi="Times New Roman" w:cs="Times New Roman"/>
          <w:sz w:val="32"/>
          <w:szCs w:val="32"/>
        </w:rPr>
      </w:pPr>
      <w:r w:rsidRPr="00BC6B7E">
        <w:rPr>
          <w:rFonts w:ascii="Times New Roman" w:eastAsia="標楷體" w:hAnsi="Times New Roman" w:cs="Times New Roman" w:hint="eastAsia"/>
          <w:sz w:val="32"/>
          <w:szCs w:val="32"/>
        </w:rPr>
        <w:t>I</w:t>
      </w:r>
      <w:r w:rsidRPr="00BC6B7E">
        <w:rPr>
          <w:rFonts w:ascii="Times New Roman" w:eastAsia="標楷體" w:hAnsi="Times New Roman" w:cs="Times New Roman"/>
          <w:sz w:val="32"/>
          <w:szCs w:val="32"/>
        </w:rPr>
        <w:t xml:space="preserve">nstitute of Political </w:t>
      </w:r>
      <w:proofErr w:type="spellStart"/>
      <w:r w:rsidRPr="00BC6B7E">
        <w:rPr>
          <w:rFonts w:ascii="Times New Roman" w:eastAsia="標楷體" w:hAnsi="Times New Roman" w:cs="Times New Roman"/>
          <w:sz w:val="32"/>
          <w:szCs w:val="32"/>
        </w:rPr>
        <w:t>cience</w:t>
      </w:r>
      <w:proofErr w:type="spellEnd"/>
    </w:p>
    <w:p w14:paraId="76FE294A" w14:textId="77777777" w:rsidR="00B16AEC" w:rsidRPr="00BC6B7E" w:rsidRDefault="00B16AEC" w:rsidP="00BC6B7E">
      <w:pPr>
        <w:autoSpaceDE w:val="0"/>
        <w:autoSpaceDN w:val="0"/>
        <w:adjustRightInd w:val="0"/>
        <w:spacing w:line="360" w:lineRule="auto"/>
        <w:jc w:val="center"/>
        <w:rPr>
          <w:rFonts w:ascii="Times New Roman" w:eastAsia="標楷體" w:hAnsi="Times New Roman" w:cs="Times New Roman"/>
          <w:sz w:val="32"/>
          <w:szCs w:val="32"/>
        </w:rPr>
      </w:pPr>
      <w:r w:rsidRPr="00BC6B7E">
        <w:rPr>
          <w:rFonts w:ascii="Times New Roman" w:eastAsia="標楷體" w:hAnsi="Times New Roman" w:cs="Times New Roman"/>
          <w:sz w:val="32"/>
          <w:szCs w:val="32"/>
        </w:rPr>
        <w:t xml:space="preserve">National Sun </w:t>
      </w:r>
      <w:proofErr w:type="spellStart"/>
      <w:r w:rsidRPr="00BC6B7E">
        <w:rPr>
          <w:rFonts w:ascii="Times New Roman" w:eastAsia="標楷體" w:hAnsi="Times New Roman" w:cs="Times New Roman"/>
          <w:sz w:val="32"/>
          <w:szCs w:val="32"/>
        </w:rPr>
        <w:t>Yat-sen</w:t>
      </w:r>
      <w:proofErr w:type="spellEnd"/>
      <w:r w:rsidRPr="00BC6B7E">
        <w:rPr>
          <w:rFonts w:ascii="Times New Roman" w:eastAsia="標楷體" w:hAnsi="Times New Roman" w:cs="Times New Roman"/>
          <w:sz w:val="32"/>
          <w:szCs w:val="32"/>
        </w:rPr>
        <w:t xml:space="preserve"> University</w:t>
      </w:r>
    </w:p>
    <w:p w14:paraId="02ED4ADC" w14:textId="0F82F605" w:rsidR="00B16AEC" w:rsidRPr="00BC6B7E" w:rsidRDefault="00B16AEC" w:rsidP="00BC6B7E">
      <w:pPr>
        <w:spacing w:line="360" w:lineRule="auto"/>
        <w:jc w:val="center"/>
        <w:rPr>
          <w:rFonts w:ascii="Times New Roman" w:eastAsia="標楷體" w:hAnsi="Times New Roman"/>
          <w:sz w:val="30"/>
          <w:szCs w:val="30"/>
        </w:rPr>
      </w:pPr>
      <w:r w:rsidRPr="00BC6B7E">
        <w:rPr>
          <w:rFonts w:ascii="Times New Roman" w:eastAsia="標楷體" w:hAnsi="Times New Roman" w:cs="Times New Roman"/>
          <w:sz w:val="32"/>
          <w:szCs w:val="32"/>
        </w:rPr>
        <w:t>Master Thesis</w:t>
      </w:r>
    </w:p>
    <w:p w14:paraId="732BDD8E" w14:textId="74DF8745" w:rsidR="00B16AEC" w:rsidRPr="00BC6B7E" w:rsidRDefault="00B16AEC" w:rsidP="00BC6B7E">
      <w:pPr>
        <w:spacing w:line="360" w:lineRule="auto"/>
        <w:rPr>
          <w:rFonts w:ascii="Times New Roman" w:eastAsia="標楷體" w:hAnsi="Times New Roman"/>
          <w:sz w:val="30"/>
          <w:szCs w:val="30"/>
        </w:rPr>
      </w:pPr>
    </w:p>
    <w:p w14:paraId="08E31787" w14:textId="77777777" w:rsidR="001E2022" w:rsidRDefault="004411E2" w:rsidP="001E2022">
      <w:pPr>
        <w:spacing w:line="360" w:lineRule="auto"/>
        <w:jc w:val="center"/>
        <w:rPr>
          <w:rFonts w:ascii="Times New Roman" w:eastAsia="標楷體" w:hAnsi="Times New Roman"/>
          <w:sz w:val="30"/>
          <w:szCs w:val="30"/>
        </w:rPr>
      </w:pPr>
      <w:r w:rsidRPr="004411E2">
        <w:rPr>
          <w:rFonts w:ascii="Times New Roman" w:eastAsia="標楷體" w:hAnsi="Times New Roman" w:hint="eastAsia"/>
          <w:sz w:val="30"/>
          <w:szCs w:val="30"/>
        </w:rPr>
        <w:t>以</w:t>
      </w:r>
      <w:r>
        <w:rPr>
          <w:rFonts w:ascii="Times New Roman" w:eastAsia="標楷體" w:hAnsi="Times New Roman" w:hint="eastAsia"/>
          <w:sz w:val="30"/>
          <w:szCs w:val="30"/>
        </w:rPr>
        <w:t>巨量</w:t>
      </w:r>
      <w:r w:rsidRPr="004411E2">
        <w:rPr>
          <w:rFonts w:ascii="Times New Roman" w:eastAsia="標楷體" w:hAnsi="Times New Roman" w:hint="eastAsia"/>
          <w:sz w:val="30"/>
          <w:szCs w:val="30"/>
        </w:rPr>
        <w:t>資料分析取逕罷免</w:t>
      </w:r>
      <w:r w:rsidR="001E2022">
        <w:rPr>
          <w:rFonts w:ascii="Times New Roman" w:eastAsia="標楷體" w:hAnsi="Times New Roman" w:hint="eastAsia"/>
          <w:sz w:val="30"/>
          <w:szCs w:val="30"/>
        </w:rPr>
        <w:t>案</w:t>
      </w:r>
      <w:r w:rsidRPr="004411E2">
        <w:rPr>
          <w:rFonts w:ascii="Times New Roman" w:eastAsia="標楷體" w:hAnsi="Times New Roman" w:hint="eastAsia"/>
          <w:sz w:val="30"/>
          <w:szCs w:val="30"/>
        </w:rPr>
        <w:t>的社群媒體動員</w:t>
      </w:r>
    </w:p>
    <w:p w14:paraId="5E1C8323" w14:textId="6035BEBC" w:rsidR="004411E2" w:rsidRDefault="004411E2" w:rsidP="001E2022">
      <w:pPr>
        <w:spacing w:line="360" w:lineRule="auto"/>
        <w:jc w:val="center"/>
        <w:rPr>
          <w:rFonts w:ascii="Times New Roman" w:eastAsia="標楷體" w:hAnsi="Times New Roman"/>
          <w:sz w:val="30"/>
          <w:szCs w:val="30"/>
        </w:rPr>
      </w:pPr>
      <w:r w:rsidRPr="004411E2">
        <w:rPr>
          <w:rFonts w:ascii="Times New Roman" w:eastAsia="標楷體" w:hAnsi="Times New Roman" w:hint="eastAsia"/>
          <w:sz w:val="30"/>
          <w:szCs w:val="30"/>
        </w:rPr>
        <w:t>——以</w:t>
      </w:r>
      <w:r w:rsidRPr="004411E2">
        <w:rPr>
          <w:rFonts w:ascii="Times New Roman" w:eastAsia="標楷體" w:hAnsi="Times New Roman" w:hint="eastAsia"/>
          <w:sz w:val="30"/>
          <w:szCs w:val="30"/>
        </w:rPr>
        <w:t>2020</w:t>
      </w:r>
      <w:r w:rsidRPr="004411E2">
        <w:rPr>
          <w:rFonts w:ascii="Times New Roman" w:eastAsia="標楷體" w:hAnsi="Times New Roman" w:hint="eastAsia"/>
          <w:sz w:val="30"/>
          <w:szCs w:val="30"/>
        </w:rPr>
        <w:t>年韓國瑜罷免</w:t>
      </w:r>
      <w:r w:rsidR="001E2022">
        <w:rPr>
          <w:rFonts w:ascii="Times New Roman" w:eastAsia="標楷體" w:hAnsi="Times New Roman" w:hint="eastAsia"/>
          <w:sz w:val="30"/>
          <w:szCs w:val="30"/>
        </w:rPr>
        <w:t>案</w:t>
      </w:r>
      <w:r w:rsidRPr="004411E2">
        <w:rPr>
          <w:rFonts w:ascii="Times New Roman" w:eastAsia="標楷體" w:hAnsi="Times New Roman" w:hint="eastAsia"/>
          <w:sz w:val="30"/>
          <w:szCs w:val="30"/>
        </w:rPr>
        <w:t>為例</w:t>
      </w:r>
    </w:p>
    <w:p w14:paraId="1ADF0E27" w14:textId="1FDC3651" w:rsidR="00B16AEC" w:rsidRPr="00BC6B7E" w:rsidRDefault="001203FA" w:rsidP="00BC6B7E">
      <w:pPr>
        <w:spacing w:line="360" w:lineRule="auto"/>
        <w:jc w:val="center"/>
        <w:rPr>
          <w:rFonts w:ascii="Times New Roman" w:eastAsia="標楷體" w:hAnsi="Times New Roman"/>
          <w:color w:val="4472C4" w:themeColor="accent1"/>
          <w:sz w:val="32"/>
          <w:szCs w:val="32"/>
        </w:rPr>
      </w:pPr>
      <w:r w:rsidRPr="00BC6B7E">
        <w:rPr>
          <w:rFonts w:ascii="Times New Roman" w:eastAsia="標楷體" w:hAnsi="Times New Roman" w:hint="eastAsia"/>
          <w:color w:val="4472C4" w:themeColor="accent1"/>
          <w:sz w:val="32"/>
          <w:szCs w:val="32"/>
        </w:rPr>
        <w:t>(</w:t>
      </w:r>
      <w:r w:rsidRPr="00BC6B7E">
        <w:rPr>
          <w:rFonts w:ascii="Times New Roman" w:eastAsia="標楷體" w:hAnsi="Times New Roman" w:hint="eastAsia"/>
          <w:color w:val="4472C4" w:themeColor="accent1"/>
          <w:sz w:val="32"/>
          <w:szCs w:val="32"/>
        </w:rPr>
        <w:t>英文標題</w:t>
      </w:r>
      <w:r w:rsidRPr="00BC6B7E">
        <w:rPr>
          <w:rFonts w:ascii="Times New Roman" w:eastAsia="標楷體" w:hAnsi="Times New Roman" w:hint="eastAsia"/>
          <w:color w:val="4472C4" w:themeColor="accent1"/>
          <w:sz w:val="32"/>
          <w:szCs w:val="32"/>
        </w:rPr>
        <w:t>)</w:t>
      </w:r>
    </w:p>
    <w:p w14:paraId="6E0F79AA" w14:textId="62BB6ECF" w:rsidR="00B16AEC" w:rsidRPr="00BC6B7E" w:rsidRDefault="00B16AEC" w:rsidP="00BC6B7E">
      <w:pPr>
        <w:spacing w:line="360" w:lineRule="auto"/>
        <w:rPr>
          <w:rFonts w:ascii="Times New Roman" w:eastAsia="標楷體" w:hAnsi="Times New Roman"/>
          <w:sz w:val="30"/>
          <w:szCs w:val="30"/>
        </w:rPr>
      </w:pPr>
    </w:p>
    <w:p w14:paraId="4B96E55F" w14:textId="48BAC8C6" w:rsidR="00B16AEC" w:rsidRPr="00BC6B7E" w:rsidRDefault="001203FA" w:rsidP="00BC6B7E">
      <w:pPr>
        <w:spacing w:line="360" w:lineRule="auto"/>
        <w:jc w:val="center"/>
        <w:rPr>
          <w:rFonts w:ascii="Times New Roman" w:eastAsia="標楷體" w:hAnsi="Times New Roman"/>
          <w:sz w:val="32"/>
          <w:szCs w:val="32"/>
        </w:rPr>
      </w:pPr>
      <w:r w:rsidRPr="00BC6B7E">
        <w:rPr>
          <w:rFonts w:ascii="Times New Roman" w:eastAsia="標楷體" w:hAnsi="Times New Roman" w:hint="eastAsia"/>
          <w:sz w:val="32"/>
          <w:szCs w:val="32"/>
        </w:rPr>
        <w:t>研究生：</w:t>
      </w:r>
      <w:r w:rsidR="0081415F">
        <w:rPr>
          <w:rFonts w:ascii="Times New Roman" w:eastAsia="標楷體" w:hAnsi="Times New Roman" w:hint="eastAsia"/>
          <w:sz w:val="32"/>
          <w:szCs w:val="32"/>
        </w:rPr>
        <w:t>陸德宇</w:t>
      </w:r>
    </w:p>
    <w:p w14:paraId="46E3D156" w14:textId="40B53DCE" w:rsidR="001203FA" w:rsidRPr="00BC6B7E" w:rsidRDefault="004411E2" w:rsidP="00BC6B7E">
      <w:pPr>
        <w:spacing w:line="360" w:lineRule="auto"/>
        <w:jc w:val="center"/>
        <w:rPr>
          <w:rFonts w:ascii="Times New Roman" w:eastAsia="標楷體" w:hAnsi="Times New Roman"/>
          <w:sz w:val="32"/>
          <w:szCs w:val="32"/>
        </w:rPr>
      </w:pPr>
      <w:r>
        <w:rPr>
          <w:rFonts w:ascii="Times New Roman" w:eastAsia="標楷體" w:hAnsi="Times New Roman"/>
          <w:sz w:val="32"/>
          <w:szCs w:val="32"/>
        </w:rPr>
        <w:t>Lu</w:t>
      </w:r>
      <w:r w:rsidR="001203FA" w:rsidRPr="00BC6B7E">
        <w:rPr>
          <w:rFonts w:ascii="Times New Roman" w:eastAsia="標楷體" w:hAnsi="Times New Roman"/>
          <w:sz w:val="32"/>
          <w:szCs w:val="32"/>
        </w:rPr>
        <w:t>,</w:t>
      </w:r>
      <w:r w:rsidR="0081415F">
        <w:rPr>
          <w:rFonts w:ascii="Times New Roman" w:eastAsia="標楷體" w:hAnsi="Times New Roman"/>
          <w:sz w:val="32"/>
          <w:szCs w:val="32"/>
        </w:rPr>
        <w:t xml:space="preserve"> </w:t>
      </w:r>
      <w:r>
        <w:rPr>
          <w:rFonts w:ascii="Times New Roman" w:eastAsia="標楷體" w:hAnsi="Times New Roman"/>
          <w:sz w:val="32"/>
          <w:szCs w:val="32"/>
        </w:rPr>
        <w:t>Te</w:t>
      </w:r>
      <w:r w:rsidR="001203FA" w:rsidRPr="00BC6B7E">
        <w:rPr>
          <w:rFonts w:ascii="Times New Roman" w:eastAsia="標楷體" w:hAnsi="Times New Roman"/>
          <w:sz w:val="32"/>
          <w:szCs w:val="32"/>
        </w:rPr>
        <w:t>-</w:t>
      </w:r>
      <w:r>
        <w:rPr>
          <w:rFonts w:ascii="Times New Roman" w:eastAsia="標楷體" w:hAnsi="Times New Roman"/>
          <w:sz w:val="32"/>
          <w:szCs w:val="32"/>
        </w:rPr>
        <w:t>Yu</w:t>
      </w:r>
    </w:p>
    <w:p w14:paraId="16F65FE5" w14:textId="24D82E64" w:rsidR="00B16AEC" w:rsidRPr="00BC6B7E" w:rsidRDefault="001203FA" w:rsidP="00BC6B7E">
      <w:pPr>
        <w:spacing w:line="360" w:lineRule="auto"/>
        <w:jc w:val="center"/>
        <w:rPr>
          <w:rFonts w:ascii="Times New Roman" w:eastAsia="標楷體" w:hAnsi="Times New Roman"/>
          <w:sz w:val="32"/>
          <w:szCs w:val="32"/>
        </w:rPr>
      </w:pPr>
      <w:r w:rsidRPr="00BC6B7E">
        <w:rPr>
          <w:rFonts w:ascii="Times New Roman" w:eastAsia="標楷體" w:hAnsi="Times New Roman" w:hint="eastAsia"/>
          <w:sz w:val="32"/>
          <w:szCs w:val="32"/>
        </w:rPr>
        <w:t>指導教授：</w:t>
      </w:r>
      <w:r w:rsidR="004411E2">
        <w:rPr>
          <w:rFonts w:ascii="Times New Roman" w:eastAsia="標楷體" w:hAnsi="Times New Roman" w:hint="eastAsia"/>
          <w:sz w:val="32"/>
          <w:szCs w:val="32"/>
        </w:rPr>
        <w:t>劉正山</w:t>
      </w:r>
      <w:r w:rsidRPr="00BC6B7E">
        <w:rPr>
          <w:rFonts w:ascii="Times New Roman" w:eastAsia="標楷體" w:hAnsi="Times New Roman" w:hint="eastAsia"/>
          <w:sz w:val="32"/>
          <w:szCs w:val="32"/>
        </w:rPr>
        <w:t xml:space="preserve"> </w:t>
      </w:r>
      <w:r w:rsidRPr="00BC6B7E">
        <w:rPr>
          <w:rFonts w:ascii="Times New Roman" w:eastAsia="標楷體" w:hAnsi="Times New Roman" w:hint="eastAsia"/>
          <w:sz w:val="32"/>
          <w:szCs w:val="32"/>
        </w:rPr>
        <w:t>博士</w:t>
      </w:r>
    </w:p>
    <w:p w14:paraId="7495771C" w14:textId="33B18DCE" w:rsidR="001203FA" w:rsidRPr="00BC6B7E" w:rsidRDefault="001203FA" w:rsidP="00BC6B7E">
      <w:pPr>
        <w:spacing w:line="360" w:lineRule="auto"/>
        <w:jc w:val="center"/>
        <w:rPr>
          <w:rFonts w:ascii="Times New Roman" w:eastAsia="標楷體" w:hAnsi="Times New Roman"/>
          <w:sz w:val="32"/>
          <w:szCs w:val="32"/>
        </w:rPr>
      </w:pPr>
      <w:r w:rsidRPr="00BC6B7E">
        <w:rPr>
          <w:rFonts w:ascii="Times New Roman" w:eastAsia="標楷體" w:hAnsi="Times New Roman" w:hint="eastAsia"/>
          <w:sz w:val="32"/>
          <w:szCs w:val="32"/>
        </w:rPr>
        <w:t>D</w:t>
      </w:r>
      <w:r w:rsidRPr="00BC6B7E">
        <w:rPr>
          <w:rFonts w:ascii="Times New Roman" w:eastAsia="標楷體" w:hAnsi="Times New Roman"/>
          <w:sz w:val="32"/>
          <w:szCs w:val="32"/>
        </w:rPr>
        <w:t>r.</w:t>
      </w:r>
      <w:r w:rsidRPr="00BC6B7E">
        <w:rPr>
          <w:rFonts w:eastAsia="標楷體"/>
          <w:sz w:val="32"/>
          <w:szCs w:val="32"/>
        </w:rPr>
        <w:t xml:space="preserve"> </w:t>
      </w:r>
      <w:r w:rsidR="004411E2">
        <w:rPr>
          <w:rFonts w:ascii="Times New Roman" w:eastAsia="標楷體" w:hAnsi="Times New Roman"/>
          <w:sz w:val="32"/>
          <w:szCs w:val="32"/>
        </w:rPr>
        <w:t>Frank C.S. Liu</w:t>
      </w:r>
    </w:p>
    <w:p w14:paraId="236AA554" w14:textId="4D553C1D" w:rsidR="001203FA" w:rsidRPr="00BC6B7E" w:rsidRDefault="001203FA" w:rsidP="00BC6B7E">
      <w:pPr>
        <w:spacing w:line="360" w:lineRule="auto"/>
        <w:rPr>
          <w:rFonts w:ascii="Times New Roman" w:eastAsia="標楷體" w:hAnsi="Times New Roman"/>
          <w:sz w:val="32"/>
          <w:szCs w:val="32"/>
        </w:rPr>
      </w:pPr>
    </w:p>
    <w:p w14:paraId="2237126C" w14:textId="452765F2" w:rsidR="00B16AEC" w:rsidRDefault="001203FA" w:rsidP="00BC6B7E">
      <w:pPr>
        <w:spacing w:line="360" w:lineRule="auto"/>
        <w:jc w:val="center"/>
        <w:rPr>
          <w:rFonts w:ascii="Times New Roman" w:eastAsia="標楷體" w:hAnsi="Times New Roman"/>
        </w:rPr>
      </w:pPr>
      <w:r w:rsidRPr="00BC6B7E">
        <w:rPr>
          <w:rFonts w:ascii="Times New Roman" w:eastAsia="標楷體" w:hAnsi="Times New Roman" w:hint="eastAsia"/>
          <w:sz w:val="32"/>
          <w:szCs w:val="32"/>
        </w:rPr>
        <w:t>中華民國</w:t>
      </w:r>
      <w:r w:rsidRPr="00BC6B7E">
        <w:rPr>
          <w:rFonts w:ascii="Times New Roman" w:eastAsia="標楷體" w:hAnsi="Times New Roman" w:hint="eastAsia"/>
          <w:sz w:val="32"/>
          <w:szCs w:val="32"/>
        </w:rPr>
        <w:t xml:space="preserve">  </w:t>
      </w:r>
      <w:r w:rsidRPr="00BC6B7E">
        <w:rPr>
          <w:rFonts w:ascii="Times New Roman" w:eastAsia="標楷體" w:hAnsi="Times New Roman" w:hint="eastAsia"/>
          <w:sz w:val="32"/>
          <w:szCs w:val="32"/>
        </w:rPr>
        <w:t>年</w:t>
      </w:r>
      <w:r w:rsidRPr="00BC6B7E">
        <w:rPr>
          <w:rFonts w:ascii="Times New Roman" w:eastAsia="標楷體" w:hAnsi="Times New Roman" w:hint="eastAsia"/>
          <w:sz w:val="32"/>
          <w:szCs w:val="32"/>
        </w:rPr>
        <w:t xml:space="preserve">  </w:t>
      </w:r>
      <w:r w:rsidRPr="00BC6B7E">
        <w:rPr>
          <w:rFonts w:ascii="Times New Roman" w:eastAsia="標楷體" w:hAnsi="Times New Roman" w:hint="eastAsia"/>
          <w:sz w:val="32"/>
          <w:szCs w:val="32"/>
        </w:rPr>
        <w:t>月</w:t>
      </w:r>
      <w:r w:rsidR="00406CB0" w:rsidRPr="00BC6B7E">
        <w:rPr>
          <w:rFonts w:ascii="Times New Roman" w:eastAsia="標楷體" w:hAnsi="Times New Roman" w:hint="eastAsia"/>
          <w:color w:val="4472C4" w:themeColor="accent1"/>
          <w:sz w:val="32"/>
          <w:szCs w:val="32"/>
        </w:rPr>
        <w:t>(</w:t>
      </w:r>
      <w:r w:rsidR="00406CB0" w:rsidRPr="00BC6B7E">
        <w:rPr>
          <w:rFonts w:ascii="Times New Roman" w:eastAsia="標楷體" w:hAnsi="Times New Roman" w:hint="eastAsia"/>
          <w:color w:val="4472C4" w:themeColor="accent1"/>
          <w:sz w:val="32"/>
          <w:szCs w:val="32"/>
        </w:rPr>
        <w:t>下行加英文</w:t>
      </w:r>
      <w:r w:rsidR="00406CB0" w:rsidRPr="00BC6B7E">
        <w:rPr>
          <w:rFonts w:ascii="Times New Roman" w:eastAsia="標楷體" w:hAnsi="Times New Roman" w:hint="eastAsia"/>
          <w:color w:val="4472C4" w:themeColor="accent1"/>
          <w:sz w:val="32"/>
          <w:szCs w:val="32"/>
        </w:rPr>
        <w:t>)</w:t>
      </w:r>
      <w:r w:rsidR="00B16AEC">
        <w:rPr>
          <w:rFonts w:ascii="Times New Roman" w:eastAsia="標楷體" w:hAnsi="Times New Roman"/>
        </w:rPr>
        <w:br w:type="page"/>
      </w:r>
    </w:p>
    <w:p w14:paraId="7CDF914B" w14:textId="77777777" w:rsidR="00406CB0" w:rsidRPr="001203FA" w:rsidRDefault="00406CB0" w:rsidP="001203FA">
      <w:pPr>
        <w:jc w:val="center"/>
        <w:rPr>
          <w:rFonts w:ascii="Times New Roman" w:eastAsia="標楷體" w:hAnsi="Times New Roman"/>
          <w:sz w:val="30"/>
          <w:szCs w:val="30"/>
        </w:rPr>
      </w:pPr>
    </w:p>
    <w:p w14:paraId="75B27A46" w14:textId="30357A1D" w:rsidR="00406CB0" w:rsidRPr="00406CB0" w:rsidRDefault="00406CB0" w:rsidP="00406CB0">
      <w:pPr>
        <w:jc w:val="center"/>
        <w:rPr>
          <w:rFonts w:ascii="Times New Roman" w:eastAsia="標楷體" w:hAnsi="Times New Roman"/>
          <w:color w:val="4472C4" w:themeColor="accent1"/>
          <w:sz w:val="30"/>
          <w:szCs w:val="30"/>
        </w:rPr>
      </w:pPr>
      <w:r w:rsidRPr="00406CB0">
        <w:rPr>
          <w:rFonts w:ascii="Times New Roman" w:eastAsia="標楷體" w:hAnsi="Times New Roman" w:hint="eastAsia"/>
          <w:color w:val="4472C4" w:themeColor="accent1"/>
          <w:sz w:val="30"/>
          <w:szCs w:val="30"/>
        </w:rPr>
        <w:t>(</w:t>
      </w:r>
      <w:r w:rsidRPr="00406CB0">
        <w:rPr>
          <w:rFonts w:ascii="Times New Roman" w:eastAsia="標楷體" w:hAnsi="Times New Roman" w:hint="eastAsia"/>
          <w:color w:val="4472C4" w:themeColor="accent1"/>
          <w:sz w:val="30"/>
          <w:szCs w:val="30"/>
        </w:rPr>
        <w:t>論文</w:t>
      </w:r>
      <w:r w:rsidRPr="0095788F">
        <w:rPr>
          <w:rFonts w:ascii="Times New Roman" w:eastAsia="標楷體" w:hAnsi="Times New Roman" w:hint="eastAsia"/>
          <w:color w:val="C00000"/>
          <w:sz w:val="30"/>
          <w:szCs w:val="30"/>
        </w:rPr>
        <w:t>審定書</w:t>
      </w:r>
      <w:r w:rsidRPr="00406CB0">
        <w:rPr>
          <w:rFonts w:ascii="Times New Roman" w:eastAsia="標楷體" w:hAnsi="Times New Roman" w:hint="eastAsia"/>
          <w:color w:val="4472C4" w:themeColor="accent1"/>
          <w:sz w:val="30"/>
          <w:szCs w:val="30"/>
        </w:rPr>
        <w:t>放此頁</w:t>
      </w:r>
      <w:r w:rsidRPr="00406CB0">
        <w:rPr>
          <w:rFonts w:ascii="Times New Roman" w:eastAsia="標楷體" w:hAnsi="Times New Roman" w:hint="eastAsia"/>
          <w:color w:val="4472C4" w:themeColor="accent1"/>
          <w:sz w:val="30"/>
          <w:szCs w:val="30"/>
        </w:rPr>
        <w:t>)</w:t>
      </w:r>
    </w:p>
    <w:p w14:paraId="280269CE" w14:textId="7FA1D4D4" w:rsidR="000C47ED" w:rsidRDefault="000C47ED">
      <w:pPr>
        <w:rPr>
          <w:rFonts w:ascii="Times New Roman" w:eastAsia="標楷體" w:hAnsi="Times New Roman"/>
        </w:rPr>
      </w:pPr>
      <w:r>
        <w:rPr>
          <w:rFonts w:ascii="Times New Roman" w:eastAsia="標楷體" w:hAnsi="Times New Roman"/>
        </w:rPr>
        <w:br w:type="page"/>
      </w:r>
    </w:p>
    <w:p w14:paraId="7E6ED6C7" w14:textId="77777777" w:rsidR="000C47ED" w:rsidRDefault="000C47ED">
      <w:pPr>
        <w:rPr>
          <w:rFonts w:ascii="Times New Roman" w:eastAsia="標楷體" w:hAnsi="Times New Roman"/>
        </w:rPr>
      </w:pPr>
    </w:p>
    <w:p w14:paraId="33B00311" w14:textId="3EEE56AA" w:rsidR="000C47ED" w:rsidRPr="00406CB0" w:rsidRDefault="000C47ED" w:rsidP="000C47ED">
      <w:pPr>
        <w:jc w:val="center"/>
        <w:rPr>
          <w:rFonts w:ascii="Times New Roman" w:eastAsia="標楷體" w:hAnsi="Times New Roman"/>
          <w:color w:val="4472C4" w:themeColor="accent1"/>
          <w:sz w:val="30"/>
          <w:szCs w:val="30"/>
        </w:rPr>
      </w:pPr>
      <w:r w:rsidRPr="00406CB0">
        <w:rPr>
          <w:rFonts w:ascii="Times New Roman" w:eastAsia="標楷體" w:hAnsi="Times New Roman" w:hint="eastAsia"/>
          <w:color w:val="4472C4" w:themeColor="accent1"/>
          <w:sz w:val="30"/>
          <w:szCs w:val="30"/>
        </w:rPr>
        <w:t>(</w:t>
      </w:r>
      <w:r w:rsidRPr="00406CB0">
        <w:rPr>
          <w:rFonts w:ascii="Times New Roman" w:eastAsia="標楷體" w:hAnsi="Times New Roman" w:hint="eastAsia"/>
          <w:color w:val="4472C4" w:themeColor="accent1"/>
          <w:sz w:val="30"/>
          <w:szCs w:val="30"/>
        </w:rPr>
        <w:t>論文</w:t>
      </w:r>
      <w:r w:rsidRPr="0095788F">
        <w:rPr>
          <w:rFonts w:ascii="Times New Roman" w:eastAsia="標楷體" w:hAnsi="Times New Roman" w:hint="eastAsia"/>
          <w:color w:val="C00000"/>
          <w:sz w:val="30"/>
          <w:szCs w:val="30"/>
        </w:rPr>
        <w:t>公開授權書</w:t>
      </w:r>
      <w:r w:rsidRPr="00406CB0">
        <w:rPr>
          <w:rFonts w:ascii="Times New Roman" w:eastAsia="標楷體" w:hAnsi="Times New Roman" w:hint="eastAsia"/>
          <w:color w:val="4472C4" w:themeColor="accent1"/>
          <w:sz w:val="30"/>
          <w:szCs w:val="30"/>
        </w:rPr>
        <w:t>放此頁</w:t>
      </w:r>
      <w:r w:rsidRPr="00406CB0">
        <w:rPr>
          <w:rFonts w:ascii="Times New Roman" w:eastAsia="標楷體" w:hAnsi="Times New Roman" w:hint="eastAsia"/>
          <w:color w:val="4472C4" w:themeColor="accent1"/>
          <w:sz w:val="30"/>
          <w:szCs w:val="30"/>
        </w:rPr>
        <w:t>)</w:t>
      </w:r>
      <w:r w:rsidR="0095788F">
        <w:rPr>
          <w:rFonts w:ascii="Times New Roman" w:eastAsia="標楷體" w:hAnsi="Times New Roman" w:hint="eastAsia"/>
          <w:color w:val="4472C4" w:themeColor="accent1"/>
          <w:sz w:val="30"/>
          <w:szCs w:val="30"/>
        </w:rPr>
        <w:t xml:space="preserve"> </w:t>
      </w:r>
      <w:r w:rsidR="0095788F">
        <w:rPr>
          <w:rFonts w:ascii="Times New Roman" w:eastAsia="標楷體" w:hAnsi="Times New Roman"/>
          <w:color w:val="4472C4" w:themeColor="accent1"/>
          <w:sz w:val="30"/>
          <w:szCs w:val="30"/>
        </w:rPr>
        <w:tab/>
      </w:r>
    </w:p>
    <w:p w14:paraId="056729F9" w14:textId="027276F3" w:rsidR="000C47ED" w:rsidRDefault="000C47ED">
      <w:pPr>
        <w:rPr>
          <w:rFonts w:ascii="Times New Roman" w:eastAsia="標楷體" w:hAnsi="Times New Roman"/>
        </w:rPr>
      </w:pPr>
    </w:p>
    <w:p w14:paraId="5270ED56" w14:textId="684A976A" w:rsidR="00406CB0" w:rsidRDefault="00406CB0">
      <w:pPr>
        <w:rPr>
          <w:rFonts w:ascii="Times New Roman" w:eastAsia="標楷體" w:hAnsi="Times New Roman"/>
        </w:rPr>
      </w:pPr>
    </w:p>
    <w:p w14:paraId="109FB300" w14:textId="59A2B348" w:rsidR="000C47ED" w:rsidRDefault="000C47ED">
      <w:pPr>
        <w:rPr>
          <w:rFonts w:ascii="Times New Roman" w:eastAsia="標楷體" w:hAnsi="Times New Roman"/>
        </w:rPr>
      </w:pPr>
    </w:p>
    <w:p w14:paraId="51C4B868" w14:textId="02E3532A" w:rsidR="000C47ED" w:rsidRDefault="000C47ED">
      <w:pPr>
        <w:rPr>
          <w:rFonts w:ascii="Times New Roman" w:eastAsia="標楷體" w:hAnsi="Times New Roman"/>
        </w:rPr>
      </w:pPr>
      <w:r>
        <w:rPr>
          <w:rFonts w:ascii="Times New Roman" w:eastAsia="標楷體" w:hAnsi="Times New Roman"/>
        </w:rPr>
        <w:br w:type="page"/>
      </w:r>
    </w:p>
    <w:p w14:paraId="73F11F0B" w14:textId="6AE1A163" w:rsidR="00050CBE" w:rsidRPr="004E398D" w:rsidRDefault="00050CBE" w:rsidP="0009015F">
      <w:pPr>
        <w:jc w:val="center"/>
        <w:rPr>
          <w:rFonts w:ascii="Times New Roman" w:eastAsia="標楷體" w:hAnsi="Times New Roman"/>
          <w:sz w:val="32"/>
          <w:szCs w:val="32"/>
        </w:rPr>
      </w:pPr>
      <w:r w:rsidRPr="004E398D">
        <w:rPr>
          <w:rFonts w:ascii="Times New Roman" w:eastAsia="標楷體" w:hAnsi="Times New Roman" w:hint="eastAsia"/>
          <w:sz w:val="32"/>
          <w:szCs w:val="32"/>
        </w:rPr>
        <w:lastRenderedPageBreak/>
        <w:t>致</w:t>
      </w:r>
      <w:r w:rsidRPr="004E398D">
        <w:rPr>
          <w:rFonts w:ascii="Times New Roman" w:eastAsia="標楷體" w:hAnsi="Times New Roman" w:hint="eastAsia"/>
          <w:sz w:val="32"/>
          <w:szCs w:val="32"/>
        </w:rPr>
        <w:t xml:space="preserve">   </w:t>
      </w:r>
      <w:r w:rsidRPr="004E398D">
        <w:rPr>
          <w:rFonts w:ascii="Times New Roman" w:eastAsia="標楷體" w:hAnsi="Times New Roman" w:hint="eastAsia"/>
          <w:sz w:val="32"/>
          <w:szCs w:val="32"/>
        </w:rPr>
        <w:t>謝</w:t>
      </w:r>
    </w:p>
    <w:p w14:paraId="58BE2995" w14:textId="01AF865E" w:rsidR="00406CB0" w:rsidRPr="00050CBE" w:rsidRDefault="00050CBE" w:rsidP="00050CBE">
      <w:pPr>
        <w:jc w:val="center"/>
        <w:rPr>
          <w:rFonts w:ascii="Times New Roman" w:eastAsia="標楷體" w:hAnsi="Times New Roman"/>
          <w:color w:val="4472C4" w:themeColor="accent1"/>
          <w:sz w:val="30"/>
          <w:szCs w:val="30"/>
        </w:rPr>
      </w:pPr>
      <w:r w:rsidRPr="00050CBE">
        <w:rPr>
          <w:rFonts w:ascii="Times New Roman" w:eastAsia="標楷體" w:hAnsi="Times New Roman" w:hint="eastAsia"/>
          <w:color w:val="4472C4" w:themeColor="accent1"/>
          <w:sz w:val="30"/>
          <w:szCs w:val="30"/>
        </w:rPr>
        <w:t>(</w:t>
      </w:r>
      <w:r w:rsidRPr="00050CBE">
        <w:rPr>
          <w:rFonts w:ascii="Times New Roman" w:eastAsia="標楷體" w:hAnsi="Times New Roman" w:hint="eastAsia"/>
          <w:color w:val="4472C4" w:themeColor="accent1"/>
          <w:sz w:val="30"/>
          <w:szCs w:val="30"/>
        </w:rPr>
        <w:t>最後</w:t>
      </w:r>
      <w:r>
        <w:rPr>
          <w:rFonts w:ascii="Times New Roman" w:eastAsia="標楷體" w:hAnsi="Times New Roman" w:hint="eastAsia"/>
          <w:color w:val="4472C4" w:themeColor="accent1"/>
          <w:sz w:val="30"/>
          <w:szCs w:val="30"/>
        </w:rPr>
        <w:t>再</w:t>
      </w:r>
      <w:r w:rsidRPr="00050CBE">
        <w:rPr>
          <w:rFonts w:ascii="Times New Roman" w:eastAsia="標楷體" w:hAnsi="Times New Roman" w:hint="eastAsia"/>
          <w:color w:val="4472C4" w:themeColor="accent1"/>
          <w:sz w:val="30"/>
          <w:szCs w:val="30"/>
        </w:rPr>
        <w:t>寫</w:t>
      </w:r>
      <w:r w:rsidRPr="00050CBE">
        <w:rPr>
          <w:rFonts w:ascii="Times New Roman" w:eastAsia="標楷體" w:hAnsi="Times New Roman" w:hint="eastAsia"/>
          <w:color w:val="4472C4" w:themeColor="accent1"/>
          <w:sz w:val="30"/>
          <w:szCs w:val="30"/>
        </w:rPr>
        <w:t>)</w:t>
      </w:r>
    </w:p>
    <w:p w14:paraId="15AFB2C1" w14:textId="658FFAEE" w:rsidR="00050CBE" w:rsidRDefault="00050CBE">
      <w:pPr>
        <w:rPr>
          <w:rFonts w:ascii="Times New Roman" w:eastAsia="標楷體" w:hAnsi="Times New Roman"/>
        </w:rPr>
      </w:pPr>
    </w:p>
    <w:p w14:paraId="34D3D986" w14:textId="3E4CC611" w:rsidR="00050CBE" w:rsidRDefault="00050CBE">
      <w:pPr>
        <w:rPr>
          <w:rFonts w:ascii="Times New Roman" w:eastAsia="標楷體" w:hAnsi="Times New Roman"/>
        </w:rPr>
      </w:pPr>
    </w:p>
    <w:p w14:paraId="22575298" w14:textId="6CF94D3F" w:rsidR="00050CBE" w:rsidRDefault="00050CBE">
      <w:pPr>
        <w:rPr>
          <w:rFonts w:ascii="Times New Roman" w:eastAsia="標楷體" w:hAnsi="Times New Roman"/>
        </w:rPr>
      </w:pPr>
      <w:r>
        <w:rPr>
          <w:rFonts w:ascii="Times New Roman" w:eastAsia="標楷體" w:hAnsi="Times New Roman"/>
        </w:rPr>
        <w:br w:type="page"/>
      </w:r>
    </w:p>
    <w:p w14:paraId="33155483" w14:textId="201D94E2" w:rsidR="00050CBE" w:rsidRPr="004E398D" w:rsidRDefault="006500D3" w:rsidP="006500D3">
      <w:pPr>
        <w:jc w:val="center"/>
        <w:rPr>
          <w:rFonts w:ascii="Times New Roman" w:eastAsia="標楷體" w:hAnsi="Times New Roman"/>
          <w:sz w:val="32"/>
          <w:szCs w:val="32"/>
        </w:rPr>
      </w:pPr>
      <w:r w:rsidRPr="004E398D">
        <w:rPr>
          <w:rFonts w:ascii="Times New Roman" w:eastAsia="標楷體" w:hAnsi="Times New Roman" w:hint="eastAsia"/>
          <w:sz w:val="32"/>
          <w:szCs w:val="32"/>
        </w:rPr>
        <w:lastRenderedPageBreak/>
        <w:t>摘</w:t>
      </w:r>
      <w:r w:rsidRPr="004E398D">
        <w:rPr>
          <w:rFonts w:ascii="Times New Roman" w:eastAsia="標楷體" w:hAnsi="Times New Roman" w:hint="eastAsia"/>
          <w:sz w:val="32"/>
          <w:szCs w:val="32"/>
        </w:rPr>
        <w:t xml:space="preserve">    </w:t>
      </w:r>
      <w:r w:rsidRPr="004E398D">
        <w:rPr>
          <w:rFonts w:ascii="Times New Roman" w:eastAsia="標楷體" w:hAnsi="Times New Roman" w:hint="eastAsia"/>
          <w:sz w:val="32"/>
          <w:szCs w:val="32"/>
        </w:rPr>
        <w:t>要</w:t>
      </w:r>
    </w:p>
    <w:p w14:paraId="5AC7C6A7" w14:textId="3D1CCD15" w:rsidR="006500D3" w:rsidRDefault="006500D3">
      <w:pPr>
        <w:rPr>
          <w:rFonts w:ascii="Times New Roman" w:eastAsia="標楷體" w:hAnsi="Times New Roman"/>
        </w:rPr>
      </w:pPr>
    </w:p>
    <w:p w14:paraId="14F4855C" w14:textId="03ACCF07" w:rsidR="006500D3" w:rsidRDefault="006500D3">
      <w:pPr>
        <w:rPr>
          <w:rFonts w:ascii="Times New Roman" w:eastAsia="標楷體" w:hAnsi="Times New Roman"/>
        </w:rPr>
      </w:pPr>
    </w:p>
    <w:p w14:paraId="4B8E9D34" w14:textId="6CE59D5B" w:rsidR="00683D37" w:rsidRPr="00683D37" w:rsidRDefault="006500D3">
      <w:pPr>
        <w:rPr>
          <w:rFonts w:ascii="Times New Roman" w:eastAsia="標楷體" w:hAnsi="Times New Roman"/>
        </w:rPr>
      </w:pPr>
      <w:r>
        <w:rPr>
          <w:rFonts w:ascii="Times New Roman" w:eastAsia="標楷體" w:hAnsi="Times New Roman" w:hint="eastAsia"/>
        </w:rPr>
        <w:t>關鍵詞：</w:t>
      </w:r>
      <w:r w:rsidR="00F720E7" w:rsidRPr="00F720E7">
        <w:rPr>
          <w:rFonts w:ascii="Times New Roman" w:eastAsia="標楷體" w:hAnsi="Times New Roman" w:hint="eastAsia"/>
          <w:color w:val="4472C4" w:themeColor="accent1"/>
        </w:rPr>
        <w:t>(5</w:t>
      </w:r>
      <w:r w:rsidR="00F720E7" w:rsidRPr="00F720E7">
        <w:rPr>
          <w:rFonts w:ascii="Times New Roman" w:eastAsia="標楷體" w:hAnsi="Times New Roman"/>
          <w:color w:val="4472C4" w:themeColor="accent1"/>
        </w:rPr>
        <w:t>~7</w:t>
      </w:r>
      <w:r w:rsidR="00F720E7" w:rsidRPr="00F720E7">
        <w:rPr>
          <w:rFonts w:ascii="Times New Roman" w:eastAsia="標楷體" w:hAnsi="Times New Roman" w:hint="eastAsia"/>
          <w:color w:val="4472C4" w:themeColor="accent1"/>
        </w:rPr>
        <w:t>個</w:t>
      </w:r>
      <w:r w:rsidR="00F720E7" w:rsidRPr="00F720E7">
        <w:rPr>
          <w:rFonts w:ascii="Times New Roman" w:eastAsia="標楷體" w:hAnsi="Times New Roman" w:hint="eastAsia"/>
          <w:color w:val="4472C4" w:themeColor="accent1"/>
        </w:rPr>
        <w:t>)</w:t>
      </w:r>
      <w:r w:rsidR="00683D37" w:rsidRPr="00683D37">
        <w:rPr>
          <w:rFonts w:ascii="Times New Roman" w:eastAsia="標楷體" w:hAnsi="Times New Roman" w:hint="eastAsia"/>
        </w:rPr>
        <w:t>維基百科、</w:t>
      </w:r>
    </w:p>
    <w:p w14:paraId="14CECF27" w14:textId="4589419C" w:rsidR="006500D3" w:rsidRDefault="006500D3">
      <w:pPr>
        <w:rPr>
          <w:rFonts w:ascii="Times New Roman" w:eastAsia="標楷體" w:hAnsi="Times New Roman"/>
        </w:rPr>
      </w:pPr>
    </w:p>
    <w:p w14:paraId="26B4DD41" w14:textId="0398D345" w:rsidR="006500D3" w:rsidRDefault="006500D3">
      <w:pPr>
        <w:rPr>
          <w:rFonts w:ascii="Times New Roman" w:eastAsia="標楷體" w:hAnsi="Times New Roman"/>
        </w:rPr>
      </w:pPr>
    </w:p>
    <w:p w14:paraId="18EDAA94" w14:textId="70B59F31" w:rsidR="006500D3" w:rsidRDefault="006500D3">
      <w:pPr>
        <w:rPr>
          <w:rFonts w:ascii="Times New Roman" w:eastAsia="標楷體" w:hAnsi="Times New Roman"/>
        </w:rPr>
      </w:pPr>
    </w:p>
    <w:p w14:paraId="02A91A2F" w14:textId="2C5E2876" w:rsidR="006500D3" w:rsidRDefault="006500D3">
      <w:pPr>
        <w:rPr>
          <w:rFonts w:ascii="Times New Roman" w:eastAsia="標楷體" w:hAnsi="Times New Roman"/>
        </w:rPr>
      </w:pPr>
      <w:r>
        <w:rPr>
          <w:rFonts w:ascii="Times New Roman" w:eastAsia="標楷體" w:hAnsi="Times New Roman"/>
        </w:rPr>
        <w:br w:type="page"/>
      </w:r>
    </w:p>
    <w:p w14:paraId="3342F0DD" w14:textId="43D112F0" w:rsidR="006500D3" w:rsidRPr="004E398D" w:rsidRDefault="006500D3" w:rsidP="006500D3">
      <w:pPr>
        <w:jc w:val="center"/>
        <w:rPr>
          <w:rFonts w:ascii="Times New Roman" w:eastAsia="標楷體" w:hAnsi="Times New Roman"/>
          <w:sz w:val="32"/>
          <w:szCs w:val="32"/>
        </w:rPr>
      </w:pPr>
      <w:r w:rsidRPr="004E398D">
        <w:rPr>
          <w:rFonts w:ascii="Times New Roman" w:eastAsia="標楷體" w:hAnsi="Times New Roman" w:hint="eastAsia"/>
          <w:sz w:val="32"/>
          <w:szCs w:val="32"/>
        </w:rPr>
        <w:lastRenderedPageBreak/>
        <w:t>A</w:t>
      </w:r>
      <w:r w:rsidRPr="004E398D">
        <w:rPr>
          <w:rFonts w:ascii="Times New Roman" w:eastAsia="標楷體" w:hAnsi="Times New Roman"/>
          <w:sz w:val="32"/>
          <w:szCs w:val="32"/>
        </w:rPr>
        <w:t>bstract</w:t>
      </w:r>
    </w:p>
    <w:p w14:paraId="46D0666A" w14:textId="43F5D98F" w:rsidR="006500D3" w:rsidRDefault="006500D3" w:rsidP="006500D3">
      <w:pPr>
        <w:jc w:val="center"/>
        <w:rPr>
          <w:rFonts w:ascii="Times New Roman" w:eastAsia="標楷體" w:hAnsi="Times New Roman"/>
        </w:rPr>
      </w:pPr>
    </w:p>
    <w:p w14:paraId="49A80FC0" w14:textId="4F71198F" w:rsidR="006500D3" w:rsidRDefault="006500D3" w:rsidP="006500D3">
      <w:pPr>
        <w:jc w:val="center"/>
        <w:rPr>
          <w:rFonts w:ascii="Times New Roman" w:eastAsia="標楷體" w:hAnsi="Times New Roman"/>
        </w:rPr>
      </w:pPr>
    </w:p>
    <w:p w14:paraId="40EE5080" w14:textId="7A3B3E93" w:rsidR="006500D3" w:rsidRDefault="00F720E7" w:rsidP="00F720E7">
      <w:pPr>
        <w:rPr>
          <w:rFonts w:ascii="Times New Roman" w:eastAsia="標楷體" w:hAnsi="Times New Roman"/>
        </w:rPr>
      </w:pPr>
      <w:r>
        <w:rPr>
          <w:rFonts w:ascii="Times New Roman" w:eastAsia="標楷體" w:hAnsi="Times New Roman" w:hint="eastAsia"/>
        </w:rPr>
        <w:t>Ke</w:t>
      </w:r>
      <w:r>
        <w:rPr>
          <w:rFonts w:ascii="Times New Roman" w:eastAsia="標楷體" w:hAnsi="Times New Roman"/>
        </w:rPr>
        <w:t>ywords</w:t>
      </w:r>
      <w:r>
        <w:rPr>
          <w:rFonts w:ascii="Times New Roman" w:eastAsia="標楷體" w:hAnsi="Times New Roman" w:hint="eastAsia"/>
        </w:rPr>
        <w:t>：</w:t>
      </w:r>
    </w:p>
    <w:p w14:paraId="5316B368" w14:textId="65F7AA92" w:rsidR="006500D3" w:rsidRDefault="006500D3" w:rsidP="006500D3">
      <w:pPr>
        <w:jc w:val="center"/>
        <w:rPr>
          <w:rFonts w:ascii="Times New Roman" w:eastAsia="標楷體" w:hAnsi="Times New Roman"/>
        </w:rPr>
      </w:pPr>
    </w:p>
    <w:p w14:paraId="69579B73" w14:textId="60F377A5" w:rsidR="00BC6B7E" w:rsidRDefault="00BC6B7E" w:rsidP="006500D3">
      <w:pPr>
        <w:jc w:val="center"/>
        <w:rPr>
          <w:rFonts w:ascii="Times New Roman" w:eastAsia="標楷體" w:hAnsi="Times New Roman"/>
        </w:rPr>
      </w:pPr>
    </w:p>
    <w:p w14:paraId="7741F238" w14:textId="37F64328" w:rsidR="00BC6B7E" w:rsidRDefault="00BC6B7E" w:rsidP="006500D3">
      <w:pPr>
        <w:jc w:val="center"/>
        <w:rPr>
          <w:rFonts w:ascii="Times New Roman" w:eastAsia="標楷體" w:hAnsi="Times New Roman"/>
        </w:rPr>
      </w:pPr>
    </w:p>
    <w:p w14:paraId="21B4EF8F" w14:textId="3556F2ED" w:rsidR="00BC6B7E" w:rsidRDefault="00BC6B7E" w:rsidP="00BC6B7E">
      <w:pPr>
        <w:rPr>
          <w:rFonts w:ascii="Times New Roman" w:eastAsia="標楷體" w:hAnsi="Times New Roman"/>
        </w:rPr>
      </w:pPr>
      <w:r>
        <w:rPr>
          <w:rFonts w:ascii="Times New Roman" w:eastAsia="標楷體" w:hAnsi="Times New Roman"/>
        </w:rPr>
        <w:br w:type="page"/>
      </w:r>
    </w:p>
    <w:p w14:paraId="4D9BB7C8" w14:textId="21CD0C1F" w:rsidR="00AB7B32" w:rsidRPr="004E398D" w:rsidRDefault="00AB7B32" w:rsidP="004E398D">
      <w:pPr>
        <w:jc w:val="center"/>
        <w:rPr>
          <w:rFonts w:ascii="Times New Roman" w:eastAsia="標楷體" w:hAnsi="Times New Roman"/>
          <w:color w:val="4472C4" w:themeColor="accent1"/>
          <w:sz w:val="32"/>
          <w:szCs w:val="32"/>
        </w:rPr>
      </w:pPr>
      <w:r w:rsidRPr="004E398D">
        <w:rPr>
          <w:rFonts w:ascii="Times New Roman" w:eastAsia="標楷體" w:hAnsi="Times New Roman" w:hint="eastAsia"/>
          <w:sz w:val="32"/>
          <w:szCs w:val="32"/>
        </w:rPr>
        <w:lastRenderedPageBreak/>
        <w:t>目錄</w:t>
      </w:r>
      <w:r w:rsidR="001D4159" w:rsidRPr="004E398D">
        <w:rPr>
          <w:rFonts w:ascii="Times New Roman" w:eastAsia="標楷體" w:hAnsi="Times New Roman" w:hint="eastAsia"/>
          <w:color w:val="4472C4" w:themeColor="accent1"/>
          <w:sz w:val="32"/>
          <w:szCs w:val="32"/>
        </w:rPr>
        <w:t>(</w:t>
      </w:r>
      <w:r w:rsidR="001D4159" w:rsidRPr="004E398D">
        <w:rPr>
          <w:rFonts w:ascii="Times New Roman" w:eastAsia="標楷體" w:hAnsi="Times New Roman" w:hint="eastAsia"/>
          <w:color w:val="4472C4" w:themeColor="accent1"/>
          <w:sz w:val="32"/>
          <w:szCs w:val="32"/>
        </w:rPr>
        <w:t>之後再編</w:t>
      </w:r>
      <w:r w:rsidR="001D4159" w:rsidRPr="004E398D">
        <w:rPr>
          <w:rFonts w:ascii="Times New Roman" w:eastAsia="標楷體" w:hAnsi="Times New Roman" w:hint="eastAsia"/>
          <w:color w:val="4472C4" w:themeColor="accent1"/>
          <w:sz w:val="32"/>
          <w:szCs w:val="32"/>
        </w:rPr>
        <w:t>)</w:t>
      </w:r>
    </w:p>
    <w:p w14:paraId="4365D0BD" w14:textId="21DA3B59" w:rsidR="00AB7B32" w:rsidRPr="00BC6B7E" w:rsidRDefault="00BC6B7E" w:rsidP="00BC6B7E">
      <w:pPr>
        <w:jc w:val="center"/>
        <w:rPr>
          <w:rFonts w:ascii="Times New Roman" w:eastAsia="標楷體" w:hAnsi="Times New Roman"/>
          <w:color w:val="C00000"/>
          <w:sz w:val="30"/>
          <w:szCs w:val="30"/>
        </w:rPr>
      </w:pPr>
      <w:r w:rsidRPr="00BC6B7E">
        <w:rPr>
          <w:rFonts w:ascii="Times New Roman" w:eastAsia="標楷體" w:hAnsi="Times New Roman" w:hint="eastAsia"/>
          <w:color w:val="C00000"/>
          <w:sz w:val="30"/>
          <w:szCs w:val="30"/>
        </w:rPr>
        <w:t>(!!!</w:t>
      </w:r>
      <w:r w:rsidRPr="00BC6B7E">
        <w:rPr>
          <w:rFonts w:ascii="Times New Roman" w:eastAsia="標楷體" w:hAnsi="Times New Roman" w:hint="eastAsia"/>
          <w:color w:val="C00000"/>
          <w:sz w:val="30"/>
          <w:szCs w:val="30"/>
        </w:rPr>
        <w:t>記得</w:t>
      </w:r>
      <w:r w:rsidR="00BF575C">
        <w:rPr>
          <w:rFonts w:ascii="Times New Roman" w:eastAsia="標楷體" w:hAnsi="Times New Roman" w:hint="eastAsia"/>
          <w:color w:val="C00000"/>
          <w:sz w:val="30"/>
          <w:szCs w:val="30"/>
        </w:rPr>
        <w:t>最後檢查時</w:t>
      </w:r>
      <w:r w:rsidRPr="00BC6B7E">
        <w:rPr>
          <w:rFonts w:ascii="Times New Roman" w:eastAsia="標楷體" w:hAnsi="Times New Roman" w:hint="eastAsia"/>
          <w:color w:val="C00000"/>
          <w:sz w:val="30"/>
          <w:szCs w:val="30"/>
        </w:rPr>
        <w:t>第一章開始前的頁碼要以羅馬數字編列</w:t>
      </w:r>
      <w:r w:rsidRPr="00BC6B7E">
        <w:rPr>
          <w:rFonts w:ascii="Times New Roman" w:eastAsia="標楷體" w:hAnsi="Times New Roman" w:hint="eastAsia"/>
          <w:color w:val="C00000"/>
          <w:sz w:val="30"/>
          <w:szCs w:val="30"/>
        </w:rPr>
        <w:t>!!!)</w:t>
      </w:r>
    </w:p>
    <w:p w14:paraId="5CA9FA53" w14:textId="389F0ABA" w:rsidR="00AB7B32" w:rsidRDefault="004E398D" w:rsidP="004E398D">
      <w:pPr>
        <w:spacing w:line="360" w:lineRule="auto"/>
        <w:rPr>
          <w:rFonts w:ascii="Times New Roman" w:eastAsia="標楷體" w:hAnsi="Times New Roman"/>
        </w:rPr>
      </w:pPr>
      <w:r>
        <w:rPr>
          <w:rFonts w:ascii="Times New Roman" w:eastAsia="標楷體" w:hAnsi="Times New Roman" w:hint="eastAsia"/>
        </w:rPr>
        <w:t>論文審定書</w:t>
      </w:r>
    </w:p>
    <w:p w14:paraId="486B5052" w14:textId="71A4CFE6" w:rsidR="004E398D" w:rsidRDefault="004E398D" w:rsidP="004E398D">
      <w:pPr>
        <w:spacing w:line="360" w:lineRule="auto"/>
        <w:rPr>
          <w:rFonts w:ascii="Times New Roman" w:eastAsia="標楷體" w:hAnsi="Times New Roman"/>
        </w:rPr>
      </w:pPr>
      <w:r>
        <w:rPr>
          <w:rFonts w:ascii="Times New Roman" w:eastAsia="標楷體" w:hAnsi="Times New Roman" w:hint="eastAsia"/>
        </w:rPr>
        <w:t>致謝</w:t>
      </w:r>
    </w:p>
    <w:p w14:paraId="5AC88BBC" w14:textId="3D1CA9C9" w:rsidR="004E398D" w:rsidRDefault="004E398D" w:rsidP="004E398D">
      <w:pPr>
        <w:spacing w:line="360" w:lineRule="auto"/>
        <w:rPr>
          <w:rFonts w:ascii="Times New Roman" w:eastAsia="標楷體" w:hAnsi="Times New Roman"/>
        </w:rPr>
      </w:pPr>
      <w:r>
        <w:rPr>
          <w:rFonts w:ascii="Times New Roman" w:eastAsia="標楷體" w:hAnsi="Times New Roman" w:hint="eastAsia"/>
        </w:rPr>
        <w:t>中文摘要</w:t>
      </w:r>
    </w:p>
    <w:p w14:paraId="0FAA644E" w14:textId="03BE78AF" w:rsidR="004E398D" w:rsidRDefault="004E398D" w:rsidP="004E398D">
      <w:pPr>
        <w:spacing w:line="360" w:lineRule="auto"/>
        <w:rPr>
          <w:rFonts w:ascii="Times New Roman" w:eastAsia="標楷體" w:hAnsi="Times New Roman"/>
        </w:rPr>
      </w:pPr>
      <w:r>
        <w:rPr>
          <w:rFonts w:ascii="Times New Roman" w:eastAsia="標楷體" w:hAnsi="Times New Roman" w:hint="eastAsia"/>
        </w:rPr>
        <w:t>英文摘要</w:t>
      </w:r>
    </w:p>
    <w:p w14:paraId="3D2888DF" w14:textId="276806CF" w:rsidR="004E398D" w:rsidRDefault="004E398D" w:rsidP="004E398D">
      <w:pPr>
        <w:pStyle w:val="af3"/>
        <w:widowControl/>
        <w:numPr>
          <w:ilvl w:val="0"/>
          <w:numId w:val="1"/>
        </w:numPr>
        <w:spacing w:line="360" w:lineRule="auto"/>
        <w:ind w:leftChars="0"/>
        <w:rPr>
          <w:rFonts w:ascii="Times New Roman" w:eastAsia="標楷體" w:hAnsi="Times New Roman"/>
        </w:rPr>
      </w:pPr>
      <w:r w:rsidRPr="004E398D">
        <w:rPr>
          <w:rFonts w:ascii="Times New Roman" w:eastAsia="標楷體" w:hAnsi="Times New Roman" w:hint="eastAsia"/>
        </w:rPr>
        <w:t>緒論</w:t>
      </w:r>
    </w:p>
    <w:p w14:paraId="5CD9F150" w14:textId="256B51C2" w:rsidR="004E398D" w:rsidRPr="004E398D" w:rsidRDefault="004E398D" w:rsidP="004E398D">
      <w:pPr>
        <w:pStyle w:val="af3"/>
        <w:widowControl/>
        <w:numPr>
          <w:ilvl w:val="0"/>
          <w:numId w:val="2"/>
        </w:numPr>
        <w:spacing w:line="360" w:lineRule="auto"/>
        <w:ind w:leftChars="0"/>
        <w:rPr>
          <w:rFonts w:ascii="Times New Roman" w:eastAsia="標楷體" w:hAnsi="Times New Roman"/>
        </w:rPr>
      </w:pPr>
      <w:r w:rsidRPr="004E398D">
        <w:rPr>
          <w:rFonts w:ascii="Times New Roman" w:eastAsia="標楷體" w:hAnsi="Times New Roman" w:hint="eastAsia"/>
        </w:rPr>
        <w:t>研究動機</w:t>
      </w:r>
    </w:p>
    <w:p w14:paraId="332303BB" w14:textId="2DC546E4" w:rsidR="004E398D" w:rsidRPr="0023517E" w:rsidRDefault="004E398D" w:rsidP="0023517E">
      <w:pPr>
        <w:pStyle w:val="af3"/>
        <w:widowControl/>
        <w:numPr>
          <w:ilvl w:val="0"/>
          <w:numId w:val="2"/>
        </w:numPr>
        <w:spacing w:line="360" w:lineRule="auto"/>
        <w:ind w:leftChars="0"/>
        <w:rPr>
          <w:rFonts w:ascii="Times New Roman" w:eastAsia="標楷體" w:hAnsi="Times New Roman"/>
        </w:rPr>
      </w:pPr>
      <w:r>
        <w:rPr>
          <w:rFonts w:ascii="Times New Roman" w:eastAsia="標楷體" w:hAnsi="Times New Roman" w:hint="eastAsia"/>
        </w:rPr>
        <w:t>研究</w:t>
      </w:r>
      <w:r w:rsidR="0023517E">
        <w:rPr>
          <w:rFonts w:ascii="Times New Roman" w:eastAsia="標楷體" w:hAnsi="Times New Roman" w:hint="eastAsia"/>
        </w:rPr>
        <w:t>問題與</w:t>
      </w:r>
      <w:r>
        <w:rPr>
          <w:rFonts w:ascii="Times New Roman" w:eastAsia="標楷體" w:hAnsi="Times New Roman" w:hint="eastAsia"/>
        </w:rPr>
        <w:t>目的</w:t>
      </w:r>
    </w:p>
    <w:p w14:paraId="07C51A62" w14:textId="324ECD07" w:rsidR="004E398D" w:rsidRDefault="004E398D" w:rsidP="004E398D">
      <w:pPr>
        <w:pStyle w:val="af3"/>
        <w:widowControl/>
        <w:numPr>
          <w:ilvl w:val="0"/>
          <w:numId w:val="1"/>
        </w:numPr>
        <w:spacing w:line="360" w:lineRule="auto"/>
        <w:ind w:leftChars="0"/>
        <w:rPr>
          <w:rFonts w:ascii="Times New Roman" w:eastAsia="標楷體" w:hAnsi="Times New Roman"/>
        </w:rPr>
      </w:pPr>
      <w:r>
        <w:rPr>
          <w:rFonts w:ascii="Times New Roman" w:eastAsia="標楷體" w:hAnsi="Times New Roman" w:hint="eastAsia"/>
        </w:rPr>
        <w:t>文獻回顧</w:t>
      </w:r>
    </w:p>
    <w:p w14:paraId="275F133B" w14:textId="3E34D5E0" w:rsidR="004E398D" w:rsidRPr="00C40F13" w:rsidRDefault="004E398D" w:rsidP="004E398D">
      <w:pPr>
        <w:spacing w:line="360" w:lineRule="auto"/>
        <w:rPr>
          <w:rFonts w:ascii="Times New Roman" w:eastAsia="標楷體" w:hAnsi="Times New Roman"/>
          <w:color w:val="0070C0"/>
        </w:rPr>
      </w:pPr>
      <w:r>
        <w:rPr>
          <w:rFonts w:ascii="Times New Roman" w:eastAsia="標楷體" w:hAnsi="Times New Roman" w:hint="eastAsia"/>
        </w:rPr>
        <w:t xml:space="preserve">  </w:t>
      </w:r>
      <w:r w:rsidRPr="004E398D">
        <w:rPr>
          <w:rFonts w:ascii="Times New Roman" w:eastAsia="標楷體" w:hAnsi="Times New Roman" w:hint="eastAsia"/>
        </w:rPr>
        <w:t>第一節</w:t>
      </w:r>
      <w:r w:rsidRPr="004E398D">
        <w:rPr>
          <w:rFonts w:ascii="Times New Roman" w:eastAsia="標楷體" w:hAnsi="Times New Roman" w:hint="eastAsia"/>
        </w:rPr>
        <w:t xml:space="preserve"> </w:t>
      </w:r>
    </w:p>
    <w:p w14:paraId="5BA05E4E" w14:textId="5086ABD8" w:rsidR="004E398D" w:rsidRDefault="004E398D" w:rsidP="004E398D">
      <w:pPr>
        <w:pStyle w:val="af3"/>
        <w:widowControl/>
        <w:numPr>
          <w:ilvl w:val="0"/>
          <w:numId w:val="1"/>
        </w:numPr>
        <w:spacing w:line="360" w:lineRule="auto"/>
        <w:ind w:leftChars="0"/>
        <w:rPr>
          <w:rFonts w:ascii="Times New Roman" w:eastAsia="標楷體" w:hAnsi="Times New Roman"/>
        </w:rPr>
      </w:pPr>
      <w:r>
        <w:rPr>
          <w:rFonts w:ascii="Times New Roman" w:eastAsia="標楷體" w:hAnsi="Times New Roman" w:hint="eastAsia"/>
        </w:rPr>
        <w:t>研究方法</w:t>
      </w:r>
    </w:p>
    <w:p w14:paraId="6CE690D3" w14:textId="254CA20E" w:rsidR="0023517E" w:rsidRDefault="0023517E" w:rsidP="0023517E">
      <w:pPr>
        <w:pStyle w:val="af3"/>
        <w:widowControl/>
        <w:numPr>
          <w:ilvl w:val="0"/>
          <w:numId w:val="3"/>
        </w:numPr>
        <w:spacing w:line="360" w:lineRule="auto"/>
        <w:ind w:leftChars="0"/>
        <w:rPr>
          <w:rFonts w:ascii="Times New Roman" w:eastAsia="標楷體" w:hAnsi="Times New Roman"/>
        </w:rPr>
      </w:pPr>
      <w:r>
        <w:rPr>
          <w:rFonts w:ascii="Times New Roman" w:eastAsia="標楷體" w:hAnsi="Times New Roman" w:hint="eastAsia"/>
        </w:rPr>
        <w:t>主要論述</w:t>
      </w:r>
    </w:p>
    <w:p w14:paraId="7CBEA681" w14:textId="7C98680B" w:rsidR="0023517E" w:rsidRDefault="00160EED" w:rsidP="0023517E">
      <w:pPr>
        <w:pStyle w:val="af3"/>
        <w:widowControl/>
        <w:numPr>
          <w:ilvl w:val="0"/>
          <w:numId w:val="3"/>
        </w:numPr>
        <w:spacing w:line="360" w:lineRule="auto"/>
        <w:ind w:leftChars="0"/>
        <w:rPr>
          <w:rFonts w:ascii="Times New Roman" w:eastAsia="標楷體" w:hAnsi="Times New Roman"/>
        </w:rPr>
      </w:pPr>
      <w:r>
        <w:rPr>
          <w:rFonts w:ascii="Times New Roman" w:eastAsia="標楷體" w:hAnsi="Times New Roman" w:hint="eastAsia"/>
        </w:rPr>
        <w:t>研究</w:t>
      </w:r>
      <w:r w:rsidR="000F5327">
        <w:rPr>
          <w:rFonts w:ascii="Times New Roman" w:eastAsia="標楷體" w:hAnsi="Times New Roman" w:hint="eastAsia"/>
        </w:rPr>
        <w:t>假設</w:t>
      </w:r>
      <w:r>
        <w:rPr>
          <w:rFonts w:ascii="Times New Roman" w:eastAsia="標楷體" w:hAnsi="Times New Roman" w:hint="eastAsia"/>
        </w:rPr>
        <w:t>與</w:t>
      </w:r>
      <w:r w:rsidR="000F5327">
        <w:rPr>
          <w:rFonts w:ascii="Times New Roman" w:eastAsia="標楷體" w:hAnsi="Times New Roman" w:hint="eastAsia"/>
        </w:rPr>
        <w:t>設計</w:t>
      </w:r>
    </w:p>
    <w:p w14:paraId="66900C7C" w14:textId="7E929323" w:rsidR="004903A8" w:rsidRPr="0023517E" w:rsidRDefault="004903A8" w:rsidP="0023517E">
      <w:pPr>
        <w:pStyle w:val="af3"/>
        <w:widowControl/>
        <w:numPr>
          <w:ilvl w:val="0"/>
          <w:numId w:val="3"/>
        </w:numPr>
        <w:spacing w:line="360" w:lineRule="auto"/>
        <w:ind w:leftChars="0"/>
        <w:rPr>
          <w:rFonts w:ascii="Times New Roman" w:eastAsia="標楷體" w:hAnsi="Times New Roman"/>
        </w:rPr>
      </w:pPr>
      <w:r>
        <w:rPr>
          <w:rFonts w:ascii="Times New Roman" w:eastAsia="標楷體" w:hAnsi="Times New Roman" w:hint="eastAsia"/>
        </w:rPr>
        <w:t>研究方法</w:t>
      </w:r>
    </w:p>
    <w:p w14:paraId="37C0250A" w14:textId="6FADABE5" w:rsidR="00160EED" w:rsidRDefault="0023517E" w:rsidP="00160EED">
      <w:pPr>
        <w:pStyle w:val="af3"/>
        <w:widowControl/>
        <w:numPr>
          <w:ilvl w:val="0"/>
          <w:numId w:val="3"/>
        </w:numPr>
        <w:spacing w:line="360" w:lineRule="auto"/>
        <w:ind w:leftChars="0"/>
        <w:rPr>
          <w:rFonts w:ascii="Times New Roman" w:eastAsia="標楷體" w:hAnsi="Times New Roman"/>
        </w:rPr>
      </w:pPr>
      <w:r>
        <w:rPr>
          <w:rFonts w:ascii="Times New Roman" w:eastAsia="標楷體" w:hAnsi="Times New Roman" w:hint="eastAsia"/>
        </w:rPr>
        <w:t>選擇變數與</w:t>
      </w:r>
      <w:r w:rsidR="00160EED">
        <w:rPr>
          <w:rFonts w:ascii="Times New Roman" w:eastAsia="標楷體" w:hAnsi="Times New Roman" w:hint="eastAsia"/>
        </w:rPr>
        <w:t>資料來源</w:t>
      </w:r>
    </w:p>
    <w:p w14:paraId="417E7894" w14:textId="59D75379" w:rsidR="00CA1BB7" w:rsidRDefault="00CA1BB7" w:rsidP="00160EED">
      <w:pPr>
        <w:pStyle w:val="af3"/>
        <w:widowControl/>
        <w:numPr>
          <w:ilvl w:val="0"/>
          <w:numId w:val="3"/>
        </w:numPr>
        <w:spacing w:line="360" w:lineRule="auto"/>
        <w:ind w:leftChars="0"/>
        <w:rPr>
          <w:rFonts w:ascii="Times New Roman" w:eastAsia="標楷體" w:hAnsi="Times New Roman"/>
        </w:rPr>
      </w:pPr>
      <w:r>
        <w:rPr>
          <w:rFonts w:ascii="Times New Roman" w:eastAsia="標楷體" w:hAnsi="Times New Roman" w:hint="eastAsia"/>
        </w:rPr>
        <w:t>研究限制</w:t>
      </w:r>
    </w:p>
    <w:p w14:paraId="29C1AE0B" w14:textId="23590BAF" w:rsidR="004E398D" w:rsidRDefault="00A133B3" w:rsidP="004E398D">
      <w:pPr>
        <w:pStyle w:val="af3"/>
        <w:widowControl/>
        <w:numPr>
          <w:ilvl w:val="0"/>
          <w:numId w:val="1"/>
        </w:numPr>
        <w:spacing w:line="360" w:lineRule="auto"/>
        <w:ind w:leftChars="0"/>
        <w:rPr>
          <w:rFonts w:ascii="Times New Roman" w:eastAsia="標楷體" w:hAnsi="Times New Roman"/>
        </w:rPr>
      </w:pPr>
      <w:r>
        <w:rPr>
          <w:rFonts w:ascii="Times New Roman" w:eastAsia="標楷體" w:hAnsi="Times New Roman" w:hint="eastAsia"/>
        </w:rPr>
        <w:t>研究發現</w:t>
      </w:r>
    </w:p>
    <w:p w14:paraId="2A2210C5" w14:textId="45500D3F" w:rsidR="00A133B3" w:rsidRDefault="00A133B3" w:rsidP="00A133B3">
      <w:pPr>
        <w:pStyle w:val="af3"/>
        <w:widowControl/>
        <w:spacing w:line="360" w:lineRule="auto"/>
        <w:ind w:leftChars="0" w:left="840"/>
        <w:rPr>
          <w:rFonts w:ascii="Times New Roman" w:eastAsia="標楷體" w:hAnsi="Times New Roman"/>
        </w:rPr>
      </w:pPr>
      <w:r>
        <w:rPr>
          <w:rFonts w:ascii="Times New Roman" w:eastAsia="標楷體" w:hAnsi="Times New Roman" w:hint="eastAsia"/>
        </w:rPr>
        <w:t>第一節</w:t>
      </w:r>
    </w:p>
    <w:p w14:paraId="2AF8264B" w14:textId="2E1ECB75" w:rsidR="00A133B3" w:rsidRPr="00A133B3" w:rsidRDefault="00A133B3" w:rsidP="00A133B3">
      <w:pPr>
        <w:pStyle w:val="af3"/>
        <w:widowControl/>
        <w:spacing w:line="360" w:lineRule="auto"/>
        <w:ind w:leftChars="0" w:left="840"/>
        <w:rPr>
          <w:rFonts w:ascii="Times New Roman" w:eastAsia="標楷體" w:hAnsi="Times New Roman"/>
        </w:rPr>
      </w:pPr>
      <w:r>
        <w:rPr>
          <w:rFonts w:ascii="Times New Roman" w:eastAsia="標楷體" w:hAnsi="Times New Roman" w:hint="eastAsia"/>
        </w:rPr>
        <w:t>第二節</w:t>
      </w:r>
    </w:p>
    <w:p w14:paraId="7A312614" w14:textId="3632807B" w:rsidR="00AB7B32" w:rsidRDefault="00714F26" w:rsidP="0095788F">
      <w:pPr>
        <w:pStyle w:val="af3"/>
        <w:widowControl/>
        <w:numPr>
          <w:ilvl w:val="0"/>
          <w:numId w:val="1"/>
        </w:numPr>
        <w:spacing w:line="360" w:lineRule="auto"/>
        <w:ind w:leftChars="0"/>
        <w:rPr>
          <w:rFonts w:ascii="Times New Roman" w:eastAsia="標楷體" w:hAnsi="Times New Roman"/>
        </w:rPr>
      </w:pPr>
      <w:r w:rsidRPr="0095788F">
        <w:rPr>
          <w:rFonts w:ascii="Times New Roman" w:eastAsia="標楷體" w:hAnsi="Times New Roman" w:hint="eastAsia"/>
        </w:rPr>
        <w:t>結論</w:t>
      </w:r>
    </w:p>
    <w:p w14:paraId="3872DED3" w14:textId="02A712D7" w:rsidR="00CB3ED4" w:rsidRDefault="00CB3ED4" w:rsidP="0095788F">
      <w:pPr>
        <w:spacing w:line="360" w:lineRule="auto"/>
        <w:rPr>
          <w:rFonts w:ascii="Times New Roman" w:eastAsia="標楷體" w:hAnsi="Times New Roman"/>
        </w:rPr>
      </w:pPr>
      <w:r w:rsidRPr="00CB3ED4">
        <w:rPr>
          <w:rFonts w:ascii="Times New Roman" w:eastAsia="標楷體" w:hAnsi="Times New Roman" w:hint="eastAsia"/>
        </w:rPr>
        <w:t>附錄</w:t>
      </w:r>
      <w:r w:rsidRPr="00CB3ED4">
        <w:rPr>
          <w:rFonts w:ascii="Times New Roman" w:eastAsia="標楷體" w:hAnsi="Times New Roman" w:hint="eastAsia"/>
        </w:rPr>
        <w:t xml:space="preserve"> </w:t>
      </w:r>
    </w:p>
    <w:p w14:paraId="2E74E99D" w14:textId="3B25E945" w:rsidR="0095788F" w:rsidRDefault="0095788F" w:rsidP="0095788F">
      <w:pPr>
        <w:spacing w:line="360" w:lineRule="auto"/>
        <w:rPr>
          <w:rFonts w:ascii="Times New Roman" w:eastAsia="標楷體" w:hAnsi="Times New Roman"/>
        </w:rPr>
      </w:pPr>
      <w:r>
        <w:rPr>
          <w:rFonts w:ascii="Times New Roman" w:eastAsia="標楷體" w:hAnsi="Times New Roman" w:hint="eastAsia"/>
        </w:rPr>
        <w:t>參考文獻</w:t>
      </w:r>
    </w:p>
    <w:p w14:paraId="7D09A88B" w14:textId="2A6CCB75" w:rsidR="00C40F13" w:rsidRDefault="00C40F13">
      <w:pPr>
        <w:rPr>
          <w:rFonts w:ascii="Times New Roman" w:eastAsia="標楷體" w:hAnsi="Times New Roman"/>
        </w:rPr>
      </w:pPr>
      <w:r>
        <w:rPr>
          <w:rFonts w:ascii="Times New Roman" w:eastAsia="標楷體" w:hAnsi="Times New Roman"/>
        </w:rPr>
        <w:br w:type="page"/>
      </w:r>
    </w:p>
    <w:p w14:paraId="2AC601E0" w14:textId="77777777" w:rsidR="00EF48C3" w:rsidRPr="00EF48C3" w:rsidRDefault="00EF48C3" w:rsidP="0095788F">
      <w:pPr>
        <w:spacing w:line="360" w:lineRule="auto"/>
        <w:rPr>
          <w:rFonts w:ascii="Times New Roman" w:eastAsia="標楷體" w:hAnsi="Times New Roman"/>
        </w:rPr>
      </w:pPr>
    </w:p>
    <w:p w14:paraId="33818A70" w14:textId="317DF823" w:rsidR="0095788F" w:rsidRPr="0095788F" w:rsidRDefault="0095788F" w:rsidP="0095788F">
      <w:pPr>
        <w:spacing w:line="360" w:lineRule="auto"/>
        <w:jc w:val="center"/>
        <w:rPr>
          <w:rFonts w:ascii="Times New Roman" w:eastAsia="標楷體" w:hAnsi="Times New Roman"/>
          <w:sz w:val="32"/>
          <w:szCs w:val="32"/>
        </w:rPr>
      </w:pPr>
      <w:r w:rsidRPr="0095788F">
        <w:rPr>
          <w:rFonts w:ascii="Times New Roman" w:eastAsia="標楷體" w:hAnsi="Times New Roman" w:hint="eastAsia"/>
          <w:sz w:val="32"/>
          <w:szCs w:val="32"/>
        </w:rPr>
        <w:t>圖表目錄</w:t>
      </w:r>
      <w:r w:rsidRPr="004E398D">
        <w:rPr>
          <w:rFonts w:ascii="Times New Roman" w:eastAsia="標楷體" w:hAnsi="Times New Roman" w:hint="eastAsia"/>
          <w:color w:val="4472C4" w:themeColor="accent1"/>
          <w:sz w:val="32"/>
          <w:szCs w:val="32"/>
        </w:rPr>
        <w:t>(</w:t>
      </w:r>
      <w:r w:rsidRPr="004E398D">
        <w:rPr>
          <w:rFonts w:ascii="Times New Roman" w:eastAsia="標楷體" w:hAnsi="Times New Roman" w:hint="eastAsia"/>
          <w:color w:val="4472C4" w:themeColor="accent1"/>
          <w:sz w:val="32"/>
          <w:szCs w:val="32"/>
        </w:rPr>
        <w:t>之後再編</w:t>
      </w:r>
      <w:r w:rsidRPr="004E398D">
        <w:rPr>
          <w:rFonts w:ascii="Times New Roman" w:eastAsia="標楷體" w:hAnsi="Times New Roman" w:hint="eastAsia"/>
          <w:color w:val="4472C4" w:themeColor="accent1"/>
          <w:sz w:val="32"/>
          <w:szCs w:val="32"/>
        </w:rPr>
        <w:t>)</w:t>
      </w:r>
    </w:p>
    <w:p w14:paraId="4F7A7979" w14:textId="48FA3248" w:rsidR="0095788F" w:rsidRDefault="0095788F" w:rsidP="0095788F">
      <w:pPr>
        <w:spacing w:line="360" w:lineRule="auto"/>
        <w:rPr>
          <w:rFonts w:ascii="Times New Roman" w:eastAsia="標楷體" w:hAnsi="Times New Roman"/>
        </w:rPr>
      </w:pPr>
      <w:r>
        <w:rPr>
          <w:rFonts w:ascii="Times New Roman" w:eastAsia="標楷體" w:hAnsi="Times New Roman" w:hint="eastAsia"/>
        </w:rPr>
        <w:t>圖次</w:t>
      </w:r>
    </w:p>
    <w:p w14:paraId="4167E2AD" w14:textId="06C3B6CC" w:rsidR="0095788F" w:rsidRDefault="0095788F" w:rsidP="0095788F">
      <w:pPr>
        <w:spacing w:line="360" w:lineRule="auto"/>
        <w:rPr>
          <w:rFonts w:ascii="Times New Roman" w:eastAsia="標楷體" w:hAnsi="Times New Roman"/>
        </w:rPr>
      </w:pPr>
      <w:r>
        <w:rPr>
          <w:rFonts w:ascii="Times New Roman" w:eastAsia="標楷體" w:hAnsi="Times New Roman" w:hint="eastAsia"/>
        </w:rPr>
        <w:t>圖一</w:t>
      </w:r>
      <w:r>
        <w:rPr>
          <w:rFonts w:ascii="Times New Roman" w:eastAsia="標楷體" w:hAnsi="Times New Roman" w:hint="eastAsia"/>
        </w:rPr>
        <w:t xml:space="preserve"> </w:t>
      </w:r>
      <w:r>
        <w:rPr>
          <w:rFonts w:ascii="Times New Roman" w:eastAsia="標楷體" w:hAnsi="Times New Roman" w:hint="eastAsia"/>
        </w:rPr>
        <w:t>研究架構圖</w:t>
      </w:r>
    </w:p>
    <w:p w14:paraId="1D485367" w14:textId="7AB45F18" w:rsidR="0095788F" w:rsidRDefault="0095788F" w:rsidP="0095788F">
      <w:pPr>
        <w:spacing w:line="360" w:lineRule="auto"/>
        <w:rPr>
          <w:rFonts w:ascii="Times New Roman" w:eastAsia="標楷體" w:hAnsi="Times New Roman"/>
        </w:rPr>
      </w:pPr>
    </w:p>
    <w:p w14:paraId="74B12343" w14:textId="4AA2B1CF" w:rsidR="0095788F" w:rsidRDefault="0095788F" w:rsidP="0095788F">
      <w:pPr>
        <w:spacing w:line="360" w:lineRule="auto"/>
        <w:rPr>
          <w:rFonts w:ascii="Times New Roman" w:eastAsia="標楷體" w:hAnsi="Times New Roman"/>
        </w:rPr>
      </w:pPr>
    </w:p>
    <w:p w14:paraId="5E8C1E66" w14:textId="407724D8" w:rsidR="0095788F" w:rsidRDefault="0095788F" w:rsidP="0095788F">
      <w:pPr>
        <w:spacing w:line="360" w:lineRule="auto"/>
        <w:rPr>
          <w:rFonts w:ascii="Times New Roman" w:eastAsia="標楷體" w:hAnsi="Times New Roman"/>
        </w:rPr>
      </w:pPr>
    </w:p>
    <w:p w14:paraId="35CD3AA0" w14:textId="63AFFF0D" w:rsidR="0095788F" w:rsidRDefault="0095788F" w:rsidP="0095788F">
      <w:pPr>
        <w:spacing w:line="360" w:lineRule="auto"/>
        <w:rPr>
          <w:rFonts w:ascii="Times New Roman" w:eastAsia="標楷體" w:hAnsi="Times New Roman"/>
        </w:rPr>
      </w:pPr>
      <w:r>
        <w:rPr>
          <w:rFonts w:ascii="Times New Roman" w:eastAsia="標楷體" w:hAnsi="Times New Roman" w:hint="eastAsia"/>
        </w:rPr>
        <w:t>表次</w:t>
      </w:r>
    </w:p>
    <w:p w14:paraId="71D886C9" w14:textId="25FC84CE" w:rsidR="0095788F" w:rsidRPr="0095788F" w:rsidRDefault="0095788F" w:rsidP="0095788F">
      <w:pPr>
        <w:spacing w:line="360" w:lineRule="auto"/>
        <w:rPr>
          <w:rFonts w:ascii="Times New Roman" w:eastAsia="標楷體" w:hAnsi="Times New Roman"/>
        </w:rPr>
      </w:pPr>
    </w:p>
    <w:p w14:paraId="633F4868" w14:textId="49DCEA39" w:rsidR="00AB7B32" w:rsidRDefault="00AB7B32">
      <w:pPr>
        <w:rPr>
          <w:rFonts w:ascii="Times New Roman" w:eastAsia="標楷體" w:hAnsi="Times New Roman"/>
        </w:rPr>
      </w:pPr>
      <w:r>
        <w:rPr>
          <w:rFonts w:ascii="Times New Roman" w:eastAsia="標楷體" w:hAnsi="Times New Roman"/>
        </w:rPr>
        <w:br w:type="page"/>
      </w:r>
    </w:p>
    <w:p w14:paraId="3B127B74" w14:textId="042845FA" w:rsidR="00EF48C3" w:rsidRPr="0081415F" w:rsidRDefault="00EF48C3" w:rsidP="008B58C7">
      <w:pPr>
        <w:spacing w:line="360" w:lineRule="auto"/>
        <w:jc w:val="center"/>
        <w:rPr>
          <w:rFonts w:ascii="Times New Roman" w:eastAsia="標楷體" w:hAnsi="Times New Roman"/>
          <w:b/>
          <w:bCs/>
          <w:sz w:val="32"/>
          <w:szCs w:val="32"/>
        </w:rPr>
      </w:pPr>
      <w:r w:rsidRPr="00590DE2">
        <w:rPr>
          <w:rFonts w:ascii="Times New Roman" w:eastAsia="標楷體" w:hAnsi="Times New Roman" w:hint="eastAsia"/>
          <w:b/>
          <w:bCs/>
          <w:sz w:val="32"/>
          <w:szCs w:val="32"/>
        </w:rPr>
        <w:lastRenderedPageBreak/>
        <w:t>第一章</w:t>
      </w:r>
      <w:r w:rsidRPr="00590DE2">
        <w:rPr>
          <w:rFonts w:ascii="Times New Roman" w:eastAsia="標楷體" w:hAnsi="Times New Roman" w:hint="eastAsia"/>
          <w:b/>
          <w:bCs/>
          <w:sz w:val="32"/>
          <w:szCs w:val="32"/>
        </w:rPr>
        <w:t xml:space="preserve"> </w:t>
      </w:r>
      <w:r w:rsidRPr="00590DE2">
        <w:rPr>
          <w:rFonts w:ascii="Times New Roman" w:eastAsia="標楷體" w:hAnsi="Times New Roman" w:hint="eastAsia"/>
          <w:b/>
          <w:bCs/>
          <w:sz w:val="32"/>
          <w:szCs w:val="32"/>
        </w:rPr>
        <w:t>緒論</w:t>
      </w:r>
    </w:p>
    <w:p w14:paraId="5A7BBFB2" w14:textId="06B86FA7" w:rsidR="0081415F" w:rsidRDefault="00590DE2" w:rsidP="009F0F52">
      <w:pPr>
        <w:spacing w:line="360" w:lineRule="auto"/>
        <w:jc w:val="both"/>
        <w:rPr>
          <w:rFonts w:ascii="Times New Roman" w:eastAsia="標楷體" w:hAnsi="Times New Roman"/>
          <w:b/>
          <w:bCs/>
          <w:sz w:val="28"/>
          <w:szCs w:val="28"/>
        </w:rPr>
      </w:pPr>
      <w:r w:rsidRPr="00590DE2">
        <w:rPr>
          <w:rFonts w:ascii="Times New Roman" w:eastAsia="標楷體" w:hAnsi="Times New Roman" w:hint="eastAsia"/>
          <w:b/>
          <w:bCs/>
          <w:sz w:val="28"/>
          <w:szCs w:val="28"/>
        </w:rPr>
        <w:t>第一節</w:t>
      </w:r>
      <w:r w:rsidR="00480290">
        <w:rPr>
          <w:rFonts w:ascii="Times New Roman" w:eastAsia="標楷體" w:hAnsi="Times New Roman" w:hint="eastAsia"/>
          <w:b/>
          <w:bCs/>
          <w:sz w:val="28"/>
          <w:szCs w:val="28"/>
        </w:rPr>
        <w:t xml:space="preserve">　</w:t>
      </w:r>
      <w:r w:rsidR="001E2022" w:rsidRPr="00590DE2">
        <w:rPr>
          <w:rFonts w:ascii="Times New Roman" w:eastAsia="標楷體" w:hAnsi="Times New Roman" w:hint="eastAsia"/>
          <w:b/>
          <w:bCs/>
          <w:sz w:val="28"/>
          <w:szCs w:val="28"/>
        </w:rPr>
        <w:t>研究動機</w:t>
      </w:r>
    </w:p>
    <w:p w14:paraId="32696477" w14:textId="177C3259" w:rsidR="00502CEF" w:rsidRDefault="00800677" w:rsidP="00F64C8A">
      <w:pPr>
        <w:spacing w:beforeLines="100" w:before="360" w:line="360" w:lineRule="auto"/>
        <w:jc w:val="both"/>
        <w:rPr>
          <w:rFonts w:ascii="BiauKai" w:eastAsia="BiauKai" w:hAnsi="BiauKai" w:hint="eastAsia"/>
          <w:color w:val="000000"/>
        </w:rPr>
      </w:pPr>
      <w:r>
        <w:rPr>
          <w:rFonts w:ascii="BiauKai" w:eastAsia="BiauKai" w:hAnsi="BiauKai" w:hint="eastAsia"/>
          <w:color w:val="000000"/>
        </w:rPr>
        <w:t xml:space="preserve">　　</w:t>
      </w:r>
      <w:r w:rsidR="00C51360" w:rsidRPr="00C51360">
        <w:rPr>
          <w:rFonts w:ascii="BiauKai" w:eastAsia="BiauKai" w:hAnsi="BiauKai" w:hint="eastAsia"/>
          <w:color w:val="000000"/>
        </w:rPr>
        <w:t>選民投票行為途徑之研究眾多，選民抉擇投票意向大致以總體層次為面向的生態學途徑研究（Ecological Approach）和以選民個體層次為面向的社會學途徑(Sociological Approach)、社會心理學途徑研究（Social Psychological Approach）、經濟學途徑(Economic Approach)共分為兩大面向四種研究途徑。</w:t>
      </w:r>
      <w:r w:rsidR="0017558F">
        <w:rPr>
          <w:rFonts w:ascii="BiauKai" w:eastAsia="BiauKai" w:hAnsi="BiauKai"/>
          <w:color w:val="000000"/>
        </w:rPr>
        <w:fldChar w:fldCharType="begin"/>
      </w:r>
      <w:r w:rsidR="0017558F">
        <w:rPr>
          <w:rFonts w:ascii="BiauKai" w:eastAsia="BiauKai" w:hAnsi="BiauKai"/>
          <w:color w:val="000000"/>
        </w:rPr>
        <w:instrText xml:space="preserve"> ADDIN EN.CITE &lt;EndNote&gt;&lt;Cite&gt;&lt;Author&gt;游盈隆&lt;/Author&gt;&lt;Year&gt;1984&lt;/Year&gt;&lt;RecNum&gt;22&lt;/RecNum&gt;&lt;DisplayText&gt;(游盈隆, 1984)&lt;/DisplayText&gt;&lt;record&gt;&lt;rec-number&gt;22&lt;/rec-number&gt;&lt;foreign-keys&gt;&lt;key app="EN" db-id="ws05ax9dq5tz2oe0te5pdxwb9wvrsswdxpz5" timestamp="1616446434"&gt;22&lt;/key&gt;&lt;/foreign-keys&gt;&lt;ref-type name="Journal Article"&gt;17&lt;/ref-type&gt;&lt;contributors&gt;&lt;authors&gt;&lt;author&gt;游盈隆&lt;/author&gt;&lt;/authors&gt;&lt;/contributors&gt;&lt;titles&gt;&lt;title&gt;投票行為研究的緣起與發展&lt;/title&gt;&lt;secondary-title&gt;東吳大學政治社會學報&lt;/secondary-title&gt;&lt;/titles&gt;&lt;periodical&gt;&lt;full-title&gt;東吳大學政</w:instrText>
      </w:r>
      <w:r w:rsidR="0017558F">
        <w:rPr>
          <w:rFonts w:ascii="BiauKai" w:eastAsia="BiauKai" w:hAnsi="BiauKai" w:hint="eastAsia"/>
          <w:color w:val="000000"/>
        </w:rPr>
        <w:instrText>治社會學報</w:instrText>
      </w:r>
      <w:r w:rsidR="0017558F">
        <w:rPr>
          <w:rFonts w:ascii="BiauKai" w:eastAsia="BiauKai" w:hAnsi="BiauKai"/>
          <w:color w:val="000000"/>
        </w:rPr>
        <w:instrText>&lt;/full-title&gt;&lt;/periodical&gt;&lt;pages&gt;195-229&lt;/pages&gt;&lt;volume&gt;8&lt;/volume&gt;&lt;dates&gt;&lt;year&gt;1984&lt;/year&gt;&lt;/dates&gt;&lt;urls&gt;&lt;/urls&gt;&lt;/record&gt;&lt;/Cite&gt;&lt;/EndNote&gt;</w:instrText>
      </w:r>
      <w:r w:rsidR="0017558F">
        <w:rPr>
          <w:rFonts w:ascii="BiauKai" w:eastAsia="BiauKai" w:hAnsi="BiauKai"/>
          <w:color w:val="000000"/>
        </w:rPr>
        <w:fldChar w:fldCharType="separate"/>
      </w:r>
      <w:r w:rsidR="0017558F">
        <w:rPr>
          <w:rFonts w:ascii="BiauKai" w:eastAsia="BiauKai" w:hAnsi="BiauKai"/>
          <w:noProof/>
          <w:color w:val="000000"/>
        </w:rPr>
        <w:t>(游盈隆, 1984)</w:t>
      </w:r>
      <w:r w:rsidR="0017558F">
        <w:rPr>
          <w:rFonts w:ascii="BiauKai" w:eastAsia="BiauKai" w:hAnsi="BiauKai"/>
          <w:color w:val="000000"/>
        </w:rPr>
        <w:fldChar w:fldCharType="end"/>
      </w:r>
      <w:r w:rsidR="00C51360" w:rsidRPr="00C51360">
        <w:rPr>
          <w:rFonts w:ascii="BiauKai" w:eastAsia="BiauKai" w:hAnsi="BiauKai" w:hint="eastAsia"/>
          <w:color w:val="000000"/>
        </w:rPr>
        <w:t>其中密西根學派（Michigan School）為代表的社會心理學途徑研究（Social Psychological Approach）其中以Campbell為首的多位學者針對選民投票行為提出的「漏斗因果模型」（funnel of causality）。該觀點認為認為選民的投票決策會受到時間軸上不同因素的變化有所改變，長期因素包含經濟結構的不同、社會差異、歷史脈絡的影響，匯流於漏斗內形成價值取向並成為政黨認同，短期上對於政府得作為、身邊親友的影響、競選活動及媒體的推波助瀾形塑為我們對議題評價與候選人形象，而最後政經情勢的突發事件的相互加總會凝聚漏斗的尖端，使選民得出最後的投票決定。Campbell認為政黨認同（Party identification）、候選人取向（Candidate orientation）、議題取向（Issue orientation）為三個重要的控制變數</w:t>
      </w:r>
      <w:r w:rsidR="00823AFF">
        <w:rPr>
          <w:rFonts w:ascii="BiauKai" w:eastAsia="BiauKai" w:hAnsi="BiauKai"/>
          <w:color w:val="000000"/>
        </w:rPr>
        <w:fldChar w:fldCharType="begin"/>
      </w:r>
      <w:r w:rsidR="00823AFF">
        <w:rPr>
          <w:rFonts w:ascii="BiauKai" w:eastAsia="BiauKai" w:hAnsi="BiauKai"/>
          <w:color w:val="000000"/>
        </w:rPr>
        <w:instrText xml:space="preserve"> ADDIN EN.CITE &lt;EndNote&gt;&lt;Cite&gt;&lt;Author&gt;陳義彥、黃麗秋&lt;/Author&gt;&lt;Year&gt;1992&lt;/Year&gt;&lt;RecNum&gt;21&lt;/RecNum&gt;&lt;DisplayText&gt;(陳義彥、黃麗秋, 1992)&lt;/DisplayText&gt;&lt;record&gt;&lt;rec-number&gt;21&lt;/rec-number&gt;&lt;foreign-keys&gt;&lt;key app="EN" db-id="ws05ax9dq5tz2oe0te5pdxwb9wvrsswdxpz5" timestamp="1616446080" guid="d395cbdb-1874-41d0-a6a3-444030437271"&gt;21&lt;/key&gt;&lt;/foreign-keys&gt;&lt;ref-type name="Book"&gt;6&lt;/ref-type&gt;&lt;contributors&gt;&lt;authors&gt;&lt;author&gt;陳義彥、黃麗秋&lt;/author&gt;&lt;/authors&gt;&lt;/contributors&gt;&lt;titles&gt;&lt;title&gt;選舉預測：民國七十五年增額中央民意代表選舉的實例分析&lt;/title&gt;&lt;/titles&gt;&lt;dates&gt;&lt;year&gt;1992&lt;/year&gt;&lt;/dates&gt;&lt;pub-location&gt;臺北&lt;/pub-location&gt;&lt;publisher&gt;黎明文化公司&lt;/publisher&gt;&lt;urls&gt;&lt;/urls&gt;&lt;/record&gt;&lt;/Cite&gt;&lt;/EndNote&gt;</w:instrText>
      </w:r>
      <w:r w:rsidR="00823AFF">
        <w:rPr>
          <w:rFonts w:ascii="BiauKai" w:eastAsia="BiauKai" w:hAnsi="BiauKai"/>
          <w:color w:val="000000"/>
        </w:rPr>
        <w:fldChar w:fldCharType="separate"/>
      </w:r>
      <w:r w:rsidR="00823AFF">
        <w:rPr>
          <w:rFonts w:ascii="BiauKai" w:eastAsia="BiauKai" w:hAnsi="BiauKai"/>
          <w:noProof/>
          <w:color w:val="000000"/>
        </w:rPr>
        <w:t>(陳義彥、黃麗秋, 1992)</w:t>
      </w:r>
      <w:r w:rsidR="00823AFF">
        <w:rPr>
          <w:rFonts w:ascii="BiauKai" w:eastAsia="BiauKai" w:hAnsi="BiauKai"/>
          <w:color w:val="000000"/>
        </w:rPr>
        <w:fldChar w:fldCharType="end"/>
      </w:r>
      <w:r w:rsidR="00823AFF">
        <w:rPr>
          <w:rFonts w:ascii="BiauKai" w:eastAsia="BiauKai" w:hAnsi="BiauKai"/>
          <w:color w:val="000000"/>
        </w:rPr>
        <w:t xml:space="preserve"> </w:t>
      </w:r>
      <w:r w:rsidR="00823AFF">
        <w:rPr>
          <w:rFonts w:ascii="BiauKai" w:eastAsia="BiauKai" w:hAnsi="BiauKai"/>
          <w:color w:val="000000"/>
        </w:rPr>
        <w:fldChar w:fldCharType="begin"/>
      </w:r>
      <w:r w:rsidR="00823AFF">
        <w:rPr>
          <w:rFonts w:ascii="BiauKai" w:eastAsia="BiauKai" w:hAnsi="BiauKai"/>
          <w:color w:val="000000"/>
        </w:rPr>
        <w:instrText xml:space="preserve"> ADDIN EN.CITE &lt;EndNote&gt;&lt;Cite&gt;&lt;Author&gt;胡佛&lt;/Author&gt;&lt;Year&gt;1998&lt;/Year&gt;&lt;RecNum&gt;20&lt;/RecNum&gt;&lt;DisplayText&gt;(胡佛, 1998)&lt;/DisplayText&gt;&lt;record&gt;&lt;rec-number&gt;20&lt;/rec-number&gt;&lt;foreign-keys&gt;&lt;key app="EN" db-id="ws05ax9dq5tz2oe0te5pdxwb9wvrsswdxpz5" timestamp="1616445903" guid="bc1d7512-856f-4b18-a7a4-eb5c3f07abb8"&gt;20&lt;/key&gt;&lt;/foreign-keys&gt;&lt;ref-type name="Book"&gt;6&lt;/ref-type&gt;&lt;contributors&gt;&lt;authors&gt;&lt;author&gt;胡佛&lt;/author&gt;&lt;/authors&gt;&lt;/contributors&gt;&lt;titles&gt;&lt;title&gt;政治學的科學研究（三）：政治參與與選舉行為&lt;/title&gt;&lt;/titles&gt;&lt;dates&gt;&lt;year&gt;1998&lt;/year&gt;&lt;/dates&gt;&lt;pub-location&gt;台北&lt;/pub-location&gt;&lt;publisher&gt;三民書局&lt;/publisher&gt;&lt;isbn&gt;9789571427515&lt;/isbn&gt;&lt;urls&gt;&lt;/urls&gt;&lt;/record&gt;&lt;/Cite&gt;&lt;/EndNote&gt;</w:instrText>
      </w:r>
      <w:r w:rsidR="00823AFF">
        <w:rPr>
          <w:rFonts w:ascii="BiauKai" w:eastAsia="BiauKai" w:hAnsi="BiauKai"/>
          <w:color w:val="000000"/>
        </w:rPr>
        <w:fldChar w:fldCharType="separate"/>
      </w:r>
      <w:r w:rsidR="00823AFF">
        <w:rPr>
          <w:rFonts w:ascii="BiauKai" w:eastAsia="BiauKai" w:hAnsi="BiauKai"/>
          <w:noProof/>
          <w:color w:val="000000"/>
        </w:rPr>
        <w:t>(胡佛, 1998)</w:t>
      </w:r>
      <w:r w:rsidR="00823AFF">
        <w:rPr>
          <w:rFonts w:ascii="BiauKai" w:eastAsia="BiauKai" w:hAnsi="BiauKai"/>
          <w:color w:val="000000"/>
        </w:rPr>
        <w:fldChar w:fldCharType="end"/>
      </w:r>
      <w:r w:rsidR="00C51360" w:rsidRPr="00C51360">
        <w:rPr>
          <w:rFonts w:ascii="BiauKai" w:eastAsia="BiauKai" w:hAnsi="BiauKai" w:hint="eastAsia"/>
          <w:color w:val="000000"/>
        </w:rPr>
        <w:t>，其中政黨認同是長期作用且「穩定但並非不可改變」(Firm but not immovable)的關鍵因素，為整個意象最為重要的概念。</w:t>
      </w:r>
      <w:r w:rsidR="00823AFF">
        <w:rPr>
          <w:rFonts w:ascii="BiauKai" w:eastAsia="BiauKai" w:hAnsi="BiauKai"/>
          <w:color w:val="000000"/>
        </w:rPr>
        <w:fldChar w:fldCharType="begin"/>
      </w:r>
      <w:r w:rsidR="00823AFF">
        <w:rPr>
          <w:rFonts w:ascii="BiauKai" w:eastAsia="BiauKai" w:hAnsi="BiauKai"/>
          <w:color w:val="000000"/>
        </w:rPr>
        <w:instrText xml:space="preserve"> ADDIN EN.CITE &lt;EndNote&gt;&lt;Cite&gt;&lt;Author&gt;Campbell&lt;/Author&gt;&lt;Year&gt;1960&lt;/Year&gt;&lt;RecNum&gt;19&lt;/RecNum&gt;&lt;DisplayText&gt;(Campbell, Converse, Miller, &amp;amp; Stokes, 1960)&lt;/DisplayText&gt;&lt;record&gt;&lt;rec-number&gt;19&lt;/rec-number&gt;&lt;foreign-keys&gt;&lt;key app="EN" db-id="ws05ax9dq5tz2oe0te5pdxwb9wvrsswdxpz5" timestamp="1616445668" guid="94b5be42-5370-412a-8eb1-307f0ace5623"&gt;19&lt;/key&gt;&lt;/foreign-keys&gt;&lt;ref-type name="Book"&gt;6&lt;/ref-type&gt;&lt;contributors&gt;&lt;authors&gt;&lt;author&gt;Campbell, Angus&lt;/author&gt;&lt;author&gt;Converse, Philip E.&lt;/author&gt;&lt;author&gt;Miller, Warren E.&lt;/author&gt;&lt;author&gt;Stokes, Donald E.&lt;/author&gt;&lt;/authors&gt;&lt;/contributors&gt;&lt;titles&gt;&lt;title&gt;The American voter&lt;/title&gt;&lt;secondary-title&gt;The American voter.&lt;/secondary-title&gt;&lt;/titles&gt;&lt;pages&gt;viii, 573-viii, 573&lt;/pages&gt;&lt;dates&gt;&lt;year&gt;1960&lt;/year&gt;&lt;/dates&gt;&lt;pub-location&gt;Oxford, England&lt;/pub-location&gt;&lt;publisher&gt;John Wiley&lt;/publisher&gt;&lt;urls&gt;&lt;/urls&gt;&lt;/record&gt;&lt;/Cite&gt;&lt;/EndNote&gt;</w:instrText>
      </w:r>
      <w:r w:rsidR="00823AFF">
        <w:rPr>
          <w:rFonts w:ascii="BiauKai" w:eastAsia="BiauKai" w:hAnsi="BiauKai"/>
          <w:color w:val="000000"/>
        </w:rPr>
        <w:fldChar w:fldCharType="separate"/>
      </w:r>
      <w:r w:rsidR="00823AFF">
        <w:rPr>
          <w:rFonts w:ascii="BiauKai" w:eastAsia="BiauKai" w:hAnsi="BiauKai"/>
          <w:noProof/>
          <w:color w:val="000000"/>
        </w:rPr>
        <w:t>(Campbell, Converse, Miller, &amp; Stokes, 1960)</w:t>
      </w:r>
      <w:r w:rsidR="00823AFF">
        <w:rPr>
          <w:rFonts w:ascii="BiauKai" w:eastAsia="BiauKai" w:hAnsi="BiauKai"/>
          <w:color w:val="000000"/>
        </w:rPr>
        <w:fldChar w:fldCharType="end"/>
      </w:r>
    </w:p>
    <w:p w14:paraId="1E27674C" w14:textId="664B47CB" w:rsidR="00502CEF" w:rsidRPr="00205C07" w:rsidRDefault="00205C07" w:rsidP="00F64C8A">
      <w:pPr>
        <w:spacing w:beforeLines="100" w:before="360" w:line="360" w:lineRule="auto"/>
        <w:jc w:val="both"/>
        <w:rPr>
          <w:rFonts w:ascii="Times New Roman" w:eastAsia="標楷體" w:hAnsi="Times New Roman" w:cstheme="minorBidi" w:hint="eastAsia"/>
          <w:b/>
          <w:bCs/>
          <w:kern w:val="2"/>
          <w:sz w:val="28"/>
          <w:szCs w:val="28"/>
        </w:rPr>
      </w:pPr>
      <w:r>
        <w:rPr>
          <w:rFonts w:ascii="Times New Roman" w:eastAsia="標楷體" w:hAnsi="Times New Roman" w:hint="eastAsia"/>
          <w:b/>
          <w:bCs/>
          <w:sz w:val="28"/>
          <w:szCs w:val="28"/>
        </w:rPr>
        <w:t>一</w:t>
      </w:r>
      <w:r w:rsidR="00502CEF" w:rsidRPr="00205C07">
        <w:rPr>
          <w:rFonts w:ascii="Times New Roman" w:eastAsia="標楷體" w:hAnsi="Times New Roman" w:cstheme="minorBidi" w:hint="eastAsia"/>
          <w:b/>
          <w:bCs/>
          <w:kern w:val="2"/>
          <w:sz w:val="28"/>
          <w:szCs w:val="28"/>
        </w:rPr>
        <w:t>、</w:t>
      </w:r>
      <w:r w:rsidR="00502CEF" w:rsidRPr="00205C07">
        <w:rPr>
          <w:rFonts w:ascii="Times New Roman" w:eastAsia="標楷體" w:hAnsi="Times New Roman" w:cstheme="minorBidi" w:hint="eastAsia"/>
          <w:b/>
          <w:bCs/>
          <w:kern w:val="2"/>
          <w:sz w:val="28"/>
          <w:szCs w:val="28"/>
        </w:rPr>
        <w:t>網路動員現象</w:t>
      </w:r>
      <w:r w:rsidR="00502CEF" w:rsidRPr="00205C07">
        <w:rPr>
          <w:rFonts w:ascii="Times New Roman" w:eastAsia="標楷體" w:hAnsi="Times New Roman" w:cstheme="minorBidi" w:hint="eastAsia"/>
          <w:b/>
          <w:bCs/>
          <w:kern w:val="2"/>
          <w:sz w:val="28"/>
          <w:szCs w:val="28"/>
        </w:rPr>
        <w:t>探討</w:t>
      </w:r>
    </w:p>
    <w:p w14:paraId="20D6814B" w14:textId="157AF397" w:rsidR="00205C07" w:rsidRPr="004315C7" w:rsidRDefault="00205C07" w:rsidP="00205C07">
      <w:pPr>
        <w:spacing w:beforeLines="100" w:before="360" w:line="360" w:lineRule="auto"/>
        <w:jc w:val="both"/>
        <w:rPr>
          <w:rFonts w:ascii="BiauKai" w:eastAsia="BiauKai" w:hAnsi="BiauKai" w:hint="eastAsia"/>
          <w:color w:val="000000"/>
        </w:rPr>
      </w:pPr>
      <w:r>
        <w:rPr>
          <w:rFonts w:hint="eastAsia"/>
          <w:color w:val="000000"/>
        </w:rPr>
        <w:t xml:space="preserve">　　</w:t>
      </w:r>
      <w:r w:rsidR="00C51360">
        <w:rPr>
          <w:rFonts w:ascii="BiauKai" w:eastAsia="BiauKai" w:hAnsi="BiauKai" w:hint="eastAsia"/>
          <w:color w:val="000000"/>
        </w:rPr>
        <w:t>孟子</w:t>
      </w:r>
      <w:r w:rsidR="00C51360">
        <w:rPr>
          <w:rFonts w:ascii="Apple Color Emoji" w:eastAsia="BiauKai" w:hAnsi="Apple Color Emoji" w:cs="Apple Color Emoji" w:hint="eastAsia"/>
          <w:color w:val="000000"/>
        </w:rPr>
        <w:t>云：「</w:t>
      </w:r>
      <w:r w:rsidR="00C51360" w:rsidRPr="005C66B7">
        <w:rPr>
          <w:rFonts w:ascii="Apple Color Emoji" w:eastAsia="BiauKai" w:hAnsi="Apple Color Emoji" w:cs="Apple Color Emoji" w:hint="eastAsia"/>
          <w:color w:val="000000"/>
        </w:rPr>
        <w:t>得天下有</w:t>
      </w:r>
      <w:r w:rsidR="00C51360" w:rsidRPr="005C66B7">
        <w:rPr>
          <w:rFonts w:ascii="BiauKai" w:eastAsia="BiauKai" w:hAnsi="BiauKai" w:hint="eastAsia"/>
          <w:color w:val="000000"/>
        </w:rPr>
        <w:t>道：得其民，斯得天下矣。」</w:t>
      </w:r>
      <w:r w:rsidR="00C51360">
        <w:rPr>
          <w:rStyle w:val="af2"/>
          <w:rFonts w:ascii="BiauKai" w:eastAsia="BiauKai" w:hAnsi="BiauKai"/>
          <w:color w:val="000000"/>
        </w:rPr>
        <w:footnoteReference w:id="1"/>
      </w:r>
      <w:r w:rsidR="00C51360">
        <w:rPr>
          <w:rFonts w:ascii="BiauKai" w:eastAsia="BiauKai" w:hAnsi="BiauKai" w:hint="eastAsia"/>
          <w:color w:val="000000"/>
        </w:rPr>
        <w:t>選舉制度健全的體制中，選舉動員</w:t>
      </w:r>
      <w:r w:rsidR="00C51360">
        <w:rPr>
          <w:rFonts w:ascii="BiauKai" w:eastAsia="BiauKai" w:hAnsi="BiauKai" w:hint="eastAsia"/>
          <w:color w:val="000000"/>
        </w:rPr>
        <w:t>卻</w:t>
      </w:r>
      <w:r w:rsidR="00C51360">
        <w:rPr>
          <w:rFonts w:ascii="BiauKai" w:eastAsia="BiauKai" w:hAnsi="BiauKai" w:hint="eastAsia"/>
          <w:color w:val="000000"/>
        </w:rPr>
        <w:t>是競選行為中最為實際也是最為重要的工作</w:t>
      </w:r>
      <w:r>
        <w:rPr>
          <w:rFonts w:ascii="BiauKai" w:eastAsia="BiauKai" w:hAnsi="BiauKai" w:hint="eastAsia"/>
          <w:color w:val="000000"/>
        </w:rPr>
        <w:t>，</w:t>
      </w:r>
      <w:r w:rsidR="00C51360">
        <w:rPr>
          <w:rFonts w:ascii="BiauKai" w:eastAsia="BiauKai" w:hAnsi="BiauKai" w:hint="eastAsia"/>
          <w:color w:val="000000"/>
        </w:rPr>
        <w:t>不僅倚靠參選者的個人特</w:t>
      </w:r>
      <w:r w:rsidR="00C51360">
        <w:rPr>
          <w:rFonts w:ascii="BiauKai" w:eastAsia="BiauKai" w:hAnsi="BiauKai" w:hint="eastAsia"/>
          <w:color w:val="000000"/>
        </w:rPr>
        <w:lastRenderedPageBreak/>
        <w:t>質、助選者（或行銷者）如何善加運用選舉機器操縱選戰的節奏、選民是否認同其理念轉向成為支持者，而其中有效地傳播形式，更是動員過程中的必要基礎，也是參選者、助選者與支持者間的交集。</w:t>
      </w:r>
      <w:r>
        <w:rPr>
          <w:rFonts w:ascii="BiauKai" w:eastAsia="BiauKai" w:hAnsi="BiauKai" w:hint="eastAsia"/>
          <w:color w:val="000000"/>
        </w:rPr>
        <w:t>回首過往的選舉研究中，多注重於歷次選舉制度的改革、比較歷次制度或是比較他國的「制度面探討」，又或是總體與個體的層次間、研究途徑探討的「選民投票行為分析」，但關於選舉動員研究則實為甚少仍遠不及上述的研究內容</w:t>
      </w:r>
      <w:r>
        <w:rPr>
          <w:rFonts w:ascii="BiauKai" w:eastAsia="BiauKai" w:hAnsi="BiauKai" w:hint="eastAsia"/>
          <w:color w:val="000000"/>
        </w:rPr>
        <w:t>，而學者</w:t>
      </w:r>
      <w:r>
        <w:rPr>
          <w:rFonts w:ascii="BiauKai" w:eastAsia="BiauKai" w:hAnsi="BiauKai"/>
          <w:color w:val="000000"/>
        </w:rPr>
        <w:t>Cox</w:t>
      </w:r>
      <w:r>
        <w:rPr>
          <w:rFonts w:ascii="BiauKai" w:eastAsia="BiauKai" w:hAnsi="BiauKai" w:hint="eastAsia"/>
          <w:color w:val="000000"/>
        </w:rPr>
        <w:t>等人認為</w:t>
      </w:r>
      <w:r w:rsidR="00823AFF">
        <w:rPr>
          <w:rFonts w:ascii="BiauKai" w:eastAsia="BiauKai" w:hAnsi="BiauKai" w:hint="eastAsia"/>
          <w:color w:val="000000"/>
        </w:rPr>
        <w:t>選舉動員相關研究中需要克服的即是目前並無明確的量測指標</w:t>
      </w:r>
      <w:r>
        <w:rPr>
          <w:rFonts w:ascii="BiauKai" w:eastAsia="BiauKai" w:hAnsi="BiauKai" w:hint="eastAsia"/>
          <w:color w:val="000000"/>
        </w:rPr>
        <w:t>。</w:t>
      </w:r>
      <w:r w:rsidR="00823AFF">
        <w:rPr>
          <w:rFonts w:ascii="BiauKai" w:eastAsia="BiauKai" w:hAnsi="BiauKai"/>
          <w:color w:val="000000"/>
        </w:rPr>
        <w:fldChar w:fldCharType="begin"/>
      </w:r>
      <w:r w:rsidR="00823AFF">
        <w:rPr>
          <w:rFonts w:ascii="BiauKai" w:eastAsia="BiauKai" w:hAnsi="BiauKai"/>
          <w:color w:val="000000"/>
        </w:rPr>
        <w:instrText xml:space="preserve"> ADDIN EN.CITE &lt;EndNote&gt;&lt;Cite&gt;&lt;Author&gt;Cox&lt;/Author&gt;&lt;Year&gt;1998&lt;/Year&gt;&lt;RecNum&gt;18&lt;/RecNum&gt;&lt;DisplayText&gt;(Cox, Rosenbluth, &amp;amp; Thies, 1998)&lt;/DisplayText&gt;&lt;record&gt;&lt;rec-number&gt;18&lt;/rec-number&gt;&lt;foreign-keys&gt;&lt;key app="EN" db-id="ws05ax9dq5tz2oe0te5pdxwb9wvrsswdxpz5" timestamp="1616444708" guid="cf557d3c-3fde-4997-97e4-4a9b1d2878fb"&gt;18&lt;/key&gt;&lt;/foreign-keys&gt;&lt;ref-type name="Journal Article"&gt;17&lt;/ref-type&gt;&lt;contributors&gt;&lt;authors&gt;&lt;author&gt;Cox, Gary W.&lt;/author&gt;&lt;author&gt;Rosenbluth, Frances M.&lt;/author&gt;&lt;author&gt;Thies, Michael F.&lt;/author&gt;&lt;/authors&gt;&lt;/contributors&gt;&lt;titles&gt;&lt;title&gt;Mobilization, Social Networks, and Turnout: Evidence from Japan&lt;/title&gt;&lt;secondary-title&gt;World Politics&lt;/secondary-title&gt;&lt;/titles&gt;&lt;periodical&gt;&lt;full-title&gt;World Politics&lt;/full-title&gt;&lt;/periodical&gt;&lt;pages&gt;447-474&lt;/pages&gt;&lt;volume&gt;50&lt;/volume&gt;&lt;number&gt;3&lt;/number&gt;&lt;edition&gt;2011/06/13&lt;/edition&gt;&lt;dates&gt;&lt;year&gt;1998&lt;/year&gt;&lt;/dates&gt;&lt;publisher&gt;Cambridge University Press&lt;/publisher&gt;&lt;isbn&gt;0043-8871&lt;/isbn&gt;&lt;urls&gt;&lt;related-urls&gt;&lt;url&gt;https://www.cambridge.org/core/article/mobilization-social-networks-and-turnout-evidence-from-japan/379439A102DB4786C73994F6D82687FB&lt;/url&gt;&lt;/related-urls&gt;&lt;/urls&gt;&lt;electronic-resource-num&gt;10.1017/S0043887100012879&lt;/electronic-resource-num&gt;&lt;remote-database-name&gt;Cambridge Core&lt;/remote-database-name&gt;&lt;remote-database-provider&gt;Cambridge University Press&lt;/remote-database-provider&gt;&lt;/record&gt;&lt;/Cite&gt;&lt;/EndNote&gt;</w:instrText>
      </w:r>
      <w:r w:rsidR="00823AFF">
        <w:rPr>
          <w:rFonts w:ascii="BiauKai" w:eastAsia="BiauKai" w:hAnsi="BiauKai"/>
          <w:color w:val="000000"/>
        </w:rPr>
        <w:fldChar w:fldCharType="separate"/>
      </w:r>
      <w:r w:rsidR="00823AFF">
        <w:rPr>
          <w:rFonts w:ascii="BiauKai" w:eastAsia="BiauKai" w:hAnsi="BiauKai"/>
          <w:noProof/>
          <w:color w:val="000000"/>
        </w:rPr>
        <w:t>(Cox, Rosenbluth, &amp; Thies, 1998)</w:t>
      </w:r>
      <w:r w:rsidR="00823AFF">
        <w:rPr>
          <w:rFonts w:ascii="BiauKai" w:eastAsia="BiauKai" w:hAnsi="BiauKai"/>
          <w:color w:val="000000"/>
        </w:rPr>
        <w:fldChar w:fldCharType="end"/>
      </w:r>
      <w:r w:rsidR="00823AFF" w:rsidRPr="00823AFF">
        <w:rPr>
          <w:rFonts w:ascii="BiauKai" w:eastAsia="BiauKai" w:hAnsi="BiauKai" w:hint="eastAsia"/>
          <w:color w:val="000000"/>
        </w:rPr>
        <w:t>多半學</w:t>
      </w:r>
      <w:r w:rsidR="00823AFF">
        <w:rPr>
          <w:rFonts w:ascii="BiauKai" w:eastAsia="BiauKai" w:hAnsi="BiauKai" w:hint="eastAsia"/>
          <w:color w:val="000000"/>
        </w:rPr>
        <w:t>者會</w:t>
      </w:r>
      <w:r w:rsidR="00823AFF" w:rsidRPr="00823AFF">
        <w:rPr>
          <w:rFonts w:ascii="BiauKai" w:eastAsia="BiauKai" w:hAnsi="BiauKai" w:hint="eastAsia"/>
          <w:color w:val="000000"/>
        </w:rPr>
        <w:t>倚靠</w:t>
      </w:r>
      <w:r w:rsidR="00823AFF">
        <w:rPr>
          <w:rFonts w:ascii="BiauKai" w:eastAsia="BiauKai" w:hAnsi="BiauKai" w:hint="eastAsia"/>
          <w:color w:val="000000"/>
        </w:rPr>
        <w:t>競選經費</w:t>
      </w:r>
      <w:r w:rsidR="0017558F">
        <w:rPr>
          <w:rFonts w:ascii="BiauKai" w:eastAsia="BiauKai" w:hAnsi="BiauKai" w:hint="eastAsia"/>
          <w:color w:val="000000"/>
        </w:rPr>
        <w:t>的多寡</w:t>
      </w:r>
      <w:r w:rsidR="00823AFF">
        <w:rPr>
          <w:rFonts w:ascii="BiauKai" w:eastAsia="BiauKai" w:hAnsi="BiauKai" w:hint="eastAsia"/>
          <w:color w:val="000000"/>
        </w:rPr>
        <w:t>為</w:t>
      </w:r>
      <w:r w:rsidR="00894555">
        <w:rPr>
          <w:rFonts w:ascii="BiauKai" w:eastAsia="BiauKai" w:hAnsi="BiauKai" w:hint="eastAsia"/>
          <w:color w:val="000000"/>
        </w:rPr>
        <w:t>自</w:t>
      </w:r>
      <w:r w:rsidR="00823AFF">
        <w:rPr>
          <w:rFonts w:ascii="BiauKai" w:eastAsia="BiauKai" w:hAnsi="BiauKai" w:hint="eastAsia"/>
          <w:color w:val="000000"/>
        </w:rPr>
        <w:t>變數進行推估，若</w:t>
      </w:r>
      <w:r w:rsidR="00894555">
        <w:rPr>
          <w:rFonts w:ascii="BiauKai" w:eastAsia="BiauKai" w:hAnsi="BiauKai" w:hint="eastAsia"/>
          <w:color w:val="000000"/>
        </w:rPr>
        <w:t>選舉</w:t>
      </w:r>
      <w:r w:rsidR="00823AFF">
        <w:rPr>
          <w:rFonts w:ascii="BiauKai" w:eastAsia="BiauKai" w:hAnsi="BiauKai" w:hint="eastAsia"/>
          <w:color w:val="000000"/>
        </w:rPr>
        <w:t>制度中有嚴格審查經費及公開</w:t>
      </w:r>
      <w:r w:rsidR="00894555">
        <w:rPr>
          <w:rFonts w:ascii="BiauKai" w:eastAsia="BiauKai" w:hAnsi="BiauKai" w:hint="eastAsia"/>
          <w:color w:val="000000"/>
        </w:rPr>
        <w:t>公開及</w:t>
      </w:r>
      <w:r w:rsidR="00823AFF">
        <w:rPr>
          <w:rFonts w:ascii="BiauKai" w:eastAsia="BiauKai" w:hAnsi="BiauKai" w:hint="eastAsia"/>
          <w:color w:val="000000"/>
        </w:rPr>
        <w:t>可適時地得到驗證，但</w:t>
      </w:r>
      <w:r w:rsidR="00894555">
        <w:rPr>
          <w:rFonts w:ascii="BiauKai" w:eastAsia="BiauKai" w:hAnsi="BiauKai" w:hint="eastAsia"/>
          <w:color w:val="000000"/>
        </w:rPr>
        <w:t>相反的弱</w:t>
      </w:r>
      <w:r w:rsidR="00823AFF">
        <w:rPr>
          <w:rFonts w:ascii="BiauKai" w:eastAsia="BiauKai" w:hAnsi="BiauKai" w:hint="eastAsia"/>
          <w:color w:val="000000"/>
        </w:rPr>
        <w:t>經費浮報或是不</w:t>
      </w:r>
      <w:r w:rsidR="00894555">
        <w:rPr>
          <w:rFonts w:ascii="BiauKai" w:eastAsia="BiauKai" w:hAnsi="BiauKai" w:hint="eastAsia"/>
          <w:color w:val="000000"/>
        </w:rPr>
        <w:t>公開</w:t>
      </w:r>
      <w:r w:rsidR="00823AFF">
        <w:rPr>
          <w:rFonts w:ascii="BiauKai" w:eastAsia="BiauKai" w:hAnsi="BiauKai" w:hint="eastAsia"/>
          <w:color w:val="000000"/>
        </w:rPr>
        <w:t>相關</w:t>
      </w:r>
      <w:r w:rsidR="00894555">
        <w:rPr>
          <w:rFonts w:ascii="BiauKai" w:eastAsia="BiauKai" w:hAnsi="BiauKai" w:hint="eastAsia"/>
          <w:color w:val="000000"/>
        </w:rPr>
        <w:t>支出</w:t>
      </w:r>
      <w:r w:rsidR="00823AFF">
        <w:rPr>
          <w:rFonts w:ascii="BiauKai" w:eastAsia="BiauKai" w:hAnsi="BiauKai" w:hint="eastAsia"/>
          <w:color w:val="000000"/>
        </w:rPr>
        <w:t>資訊時則難以評判。</w:t>
      </w:r>
      <w:r w:rsidR="0017558F">
        <w:rPr>
          <w:rFonts w:ascii="BiauKai" w:eastAsia="BiauKai" w:hAnsi="BiauKai"/>
          <w:color w:val="000000"/>
        </w:rPr>
        <w:fldChar w:fldCharType="begin"/>
      </w:r>
      <w:r w:rsidR="0017558F">
        <w:rPr>
          <w:rFonts w:ascii="BiauKai" w:eastAsia="BiauKai" w:hAnsi="BiauKai"/>
          <w:color w:val="000000"/>
        </w:rPr>
        <w:instrText xml:space="preserve"> ADDIN EN.CITE &lt;EndNote&gt;&lt;Cite&gt;&lt;Author&gt;王金壽&lt;/Author&gt;&lt;Year&gt;2004&lt;/Year&gt;&lt;RecNum&gt;25&lt;/RecNum&gt;&lt;DisplayText&gt;(王金壽, 2004)&lt;/DisplayText&gt;&lt;record&gt;&lt;rec-number&gt;25&lt;/rec-number&gt;&lt;foreign-keys&gt;&lt;key app="EN" db-id="ws05ax9dq5tz2oe0te5pdxwb9wvrsswdxpz5" timestamp="1616446631"&gt;25&lt;/key&gt;&lt;/foreign-keys&gt;&lt;ref-type name="Journal Article"&gt;17&lt;/ref-type&gt;&lt;contributors&gt;&lt;authors&gt;&lt;author&gt;王金壽&lt;/author&gt;&lt;/authors&gt;&lt;/contributors&gt;&lt;titles&gt;&lt;title&gt;重返風芒縣：國民黨選舉機器的成功與失敗&lt;/title&gt;&lt;secondary-title&gt;台灣政治學刊&lt;/secondary-title&gt;&lt;translated-title&gt;Returning to Feng-Mang County: The Success and Failure of the Kuomintang Political Machine&lt;/translated-title&gt;&lt;/titles&gt;&lt;periodical&gt;&lt;full-title&gt;台灣政治學刊&lt;/full-title&gt;&lt;/periodical&gt;&lt;pages&gt;99-146&lt;/pages&gt;&lt;volume&gt;8&lt;/volume&gt;&lt;number&gt;1&lt;/number&gt;&lt;keywords&gt;&lt;keyword&gt;選舉&lt;/keyword&gt;&lt;keyword&gt;選</w:instrText>
      </w:r>
      <w:r w:rsidR="0017558F">
        <w:rPr>
          <w:rFonts w:ascii="BiauKai" w:eastAsia="BiauKai" w:hAnsi="BiauKai" w:hint="eastAsia"/>
          <w:color w:val="000000"/>
        </w:rPr>
        <w:instrText>舉動員</w:instrText>
      </w:r>
      <w:r w:rsidR="0017558F">
        <w:rPr>
          <w:rFonts w:ascii="BiauKai" w:eastAsia="BiauKai" w:hAnsi="BiauKai"/>
          <w:color w:val="000000"/>
        </w:rPr>
        <w:instrText>&lt;/keyword&gt;&lt;keyword&gt;買票&lt;/keyword&gt;&lt;keyword&gt;選舉機器&lt;/keyword&gt;&lt;keyword&gt;樁腳&lt;/keyword&gt;&lt;keyword&gt;國民黨&lt;/keyword&gt;&lt;keyword&gt;election&lt;/keyword&gt;&lt;keyword&gt;vote-buying&lt;/keyword&gt;&lt;keyword&gt;electoral mobilization&lt;/keyword&gt;&lt;keyword&gt;broker&lt;/keyword&gt;&lt;keyword&gt;KMT&lt;/keyword&gt;&lt;/keywords&gt;&lt;dates&gt;&lt;year&gt;2004&lt;/year&gt;&lt;/dates&gt;&lt;urls&gt;&lt;/urls&gt;&lt;electronic-resource-num&gt;10.6683/tpsr.200406.8(1).99-146&lt;/electronic-resource-num&gt;&lt;remote-database-name&gt;AiritiLibrary&lt;/remote-database-name&gt;&lt;remote-database-provider&gt;Airiti&lt;/remote-database-provider&gt;&lt;language&gt;</w:instrText>
      </w:r>
      <w:r w:rsidR="0017558F">
        <w:rPr>
          <w:rFonts w:ascii="BiauKai" w:eastAsia="BiauKai" w:hAnsi="BiauKai" w:hint="eastAsia"/>
          <w:color w:val="000000"/>
        </w:rPr>
        <w:instrText>繁體中文</w:instrText>
      </w:r>
      <w:r w:rsidR="0017558F">
        <w:rPr>
          <w:rFonts w:ascii="BiauKai" w:eastAsia="BiauKai" w:hAnsi="BiauKai"/>
          <w:color w:val="000000"/>
        </w:rPr>
        <w:instrText>&lt;/language&gt;&lt;/record&gt;&lt;/Cite&gt;&lt;/EndNote&gt;</w:instrText>
      </w:r>
      <w:r w:rsidR="0017558F">
        <w:rPr>
          <w:rFonts w:ascii="BiauKai" w:eastAsia="BiauKai" w:hAnsi="BiauKai"/>
          <w:color w:val="000000"/>
        </w:rPr>
        <w:fldChar w:fldCharType="separate"/>
      </w:r>
      <w:r w:rsidR="0017558F">
        <w:rPr>
          <w:rFonts w:ascii="BiauKai" w:eastAsia="BiauKai" w:hAnsi="BiauKai"/>
          <w:noProof/>
          <w:color w:val="000000"/>
        </w:rPr>
        <w:t>(王金壽, 2004)</w:t>
      </w:r>
      <w:r w:rsidR="0017558F">
        <w:rPr>
          <w:rFonts w:ascii="BiauKai" w:eastAsia="BiauKai" w:hAnsi="BiauKai"/>
          <w:color w:val="000000"/>
        </w:rPr>
        <w:fldChar w:fldCharType="end"/>
      </w:r>
    </w:p>
    <w:p w14:paraId="53844C3B" w14:textId="75E5EA4E" w:rsidR="004315C7" w:rsidRDefault="0017558F" w:rsidP="00F64C8A">
      <w:pPr>
        <w:spacing w:beforeLines="100" w:before="360" w:line="360" w:lineRule="auto"/>
        <w:jc w:val="both"/>
        <w:rPr>
          <w:rFonts w:ascii="BiauKai" w:eastAsia="BiauKai" w:hAnsi="BiauKai" w:hint="eastAsia"/>
          <w:color w:val="000000"/>
        </w:rPr>
      </w:pPr>
      <w:r>
        <w:rPr>
          <w:rFonts w:ascii="BiauKai" w:eastAsia="BiauKai" w:hAnsi="BiauKai" w:hint="eastAsia"/>
          <w:color w:val="000000"/>
        </w:rPr>
        <w:t xml:space="preserve">　　</w:t>
      </w:r>
      <w:r w:rsidR="00C51360">
        <w:rPr>
          <w:rFonts w:ascii="BiauKai" w:eastAsia="BiauKai" w:hAnsi="BiauKai" w:hint="eastAsia"/>
          <w:color w:val="000000"/>
        </w:rPr>
        <w:t>隨著人類科技及傳播型態的演進，選民普遍使用的媒體形式而有所不同，從早期報紙、廣播、電視辯論，到資訊時代衝擊的今日，傳統「陸戰」萬人造勢的選戰思維，逐漸轉變為粉絲向精準投放給特定受眾的「空戰」模式，並試圖拉近了政治人物與民眾的距離，選民也以更為清晰地了解候選人的大小事。</w:t>
      </w:r>
      <w:r w:rsidR="00894555">
        <w:rPr>
          <w:rFonts w:ascii="BiauKai" w:eastAsia="BiauKai" w:hAnsi="BiauKai" w:hint="eastAsia"/>
          <w:color w:val="000000"/>
        </w:rPr>
        <w:t>除此之外，</w:t>
      </w:r>
      <w:r w:rsidR="00894555">
        <w:rPr>
          <w:rFonts w:ascii="BiauKai" w:eastAsia="BiauKai" w:hAnsi="BiauKai" w:hint="eastAsia"/>
          <w:color w:val="000000"/>
        </w:rPr>
        <w:t>網際網路配合社群媒體的相互聯繫</w:t>
      </w:r>
      <w:r w:rsidR="00894555">
        <w:rPr>
          <w:rFonts w:ascii="BiauKai" w:eastAsia="BiauKai" w:hAnsi="BiauKai" w:hint="eastAsia"/>
          <w:color w:val="000000"/>
        </w:rPr>
        <w:t>，不再擁有時間與空間的可以將自己對公共事務的意見傳遞給任何的陌生人，產生凝聚力形成群體；因此，若透過社群媒體</w:t>
      </w:r>
      <w:r w:rsidR="006834BD">
        <w:rPr>
          <w:rFonts w:ascii="BiauKai" w:eastAsia="BiauKai" w:hAnsi="BiauKai" w:hint="eastAsia"/>
          <w:color w:val="000000"/>
        </w:rPr>
        <w:t>搜集</w:t>
      </w:r>
      <w:r w:rsidR="00894555">
        <w:rPr>
          <w:rFonts w:ascii="BiauKai" w:eastAsia="BiauKai" w:hAnsi="BiauKai" w:hint="eastAsia"/>
          <w:color w:val="000000"/>
        </w:rPr>
        <w:t>巨量</w:t>
      </w:r>
      <w:r w:rsidR="006834BD">
        <w:rPr>
          <w:rFonts w:ascii="BiauKai" w:eastAsia="BiauKai" w:hAnsi="BiauKai" w:hint="eastAsia"/>
          <w:color w:val="000000"/>
        </w:rPr>
        <w:t>資料並運用大數據（</w:t>
      </w:r>
      <w:r w:rsidR="006834BD">
        <w:rPr>
          <w:rFonts w:ascii="BiauKai" w:eastAsia="BiauKai" w:hAnsi="BiauKai"/>
          <w:color w:val="000000"/>
        </w:rPr>
        <w:t>Big Data</w:t>
      </w:r>
      <w:r w:rsidR="006834BD">
        <w:rPr>
          <w:rFonts w:ascii="BiauKai" w:eastAsia="BiauKai" w:hAnsi="BiauKai" w:hint="eastAsia"/>
          <w:color w:val="000000"/>
        </w:rPr>
        <w:t>）分析，藉由文字探勘（T</w:t>
      </w:r>
      <w:r w:rsidR="006834BD" w:rsidRPr="006834BD">
        <w:rPr>
          <w:rFonts w:ascii="BiauKai" w:eastAsia="BiauKai" w:hAnsi="BiauKai"/>
          <w:color w:val="000000"/>
        </w:rPr>
        <w:t>ext mining</w:t>
      </w:r>
      <w:r w:rsidR="006834BD">
        <w:rPr>
          <w:rFonts w:ascii="BiauKai" w:eastAsia="BiauKai" w:hAnsi="BiauKai" w:hint="eastAsia"/>
          <w:color w:val="000000"/>
        </w:rPr>
        <w:t>）可進行公共言論之趨勢追蹤及政治言論語意分析、</w:t>
      </w:r>
      <w:r w:rsidR="00894555">
        <w:rPr>
          <w:rFonts w:ascii="BiauKai" w:eastAsia="BiauKai" w:hAnsi="BiauKai" w:hint="eastAsia"/>
          <w:color w:val="000000"/>
        </w:rPr>
        <w:t>搜集互動觸及的相關數據</w:t>
      </w:r>
      <w:r w:rsidR="006834BD">
        <w:rPr>
          <w:rFonts w:ascii="BiauKai" w:eastAsia="BiauKai" w:hAnsi="BiauKai" w:hint="eastAsia"/>
          <w:color w:val="000000"/>
        </w:rPr>
        <w:t>亦可反映群眾的喜好及參與程度，提供</w:t>
      </w:r>
      <w:r w:rsidR="006834BD">
        <w:rPr>
          <w:rFonts w:ascii="BiauKai" w:eastAsia="BiauKai" w:hAnsi="BiauKai" w:hint="eastAsia"/>
          <w:color w:val="000000"/>
        </w:rPr>
        <w:t>選舉動員</w:t>
      </w:r>
      <w:r w:rsidR="006834BD">
        <w:rPr>
          <w:rFonts w:ascii="BiauKai" w:eastAsia="BiauKai" w:hAnsi="BiauKai" w:hint="eastAsia"/>
          <w:color w:val="000000"/>
        </w:rPr>
        <w:t>研究中更為多元的量測分析。</w:t>
      </w:r>
    </w:p>
    <w:p w14:paraId="7CE388CF" w14:textId="6755E6A5" w:rsidR="00502CEF" w:rsidRPr="00205C07" w:rsidRDefault="00502CEF" w:rsidP="00F64C8A">
      <w:pPr>
        <w:spacing w:beforeLines="100" w:before="360" w:line="360" w:lineRule="auto"/>
        <w:jc w:val="both"/>
        <w:rPr>
          <w:rFonts w:ascii="Times New Roman" w:eastAsia="標楷體" w:hAnsi="Times New Roman" w:cstheme="minorBidi" w:hint="eastAsia"/>
          <w:b/>
          <w:bCs/>
          <w:kern w:val="2"/>
          <w:sz w:val="28"/>
          <w:szCs w:val="28"/>
        </w:rPr>
      </w:pPr>
      <w:r w:rsidRPr="00205C07">
        <w:rPr>
          <w:rFonts w:ascii="Times New Roman" w:eastAsia="標楷體" w:hAnsi="Times New Roman" w:cstheme="minorBidi" w:hint="eastAsia"/>
          <w:b/>
          <w:bCs/>
          <w:kern w:val="2"/>
          <w:sz w:val="28"/>
          <w:szCs w:val="28"/>
        </w:rPr>
        <w:t>二、罷免制度探討</w:t>
      </w:r>
    </w:p>
    <w:p w14:paraId="54901C56" w14:textId="6C3EC483" w:rsidR="00502CEF" w:rsidRDefault="00502CEF" w:rsidP="00F64C8A">
      <w:pPr>
        <w:spacing w:beforeLines="100" w:before="360" w:line="360" w:lineRule="auto"/>
        <w:jc w:val="both"/>
        <w:rPr>
          <w:rFonts w:ascii="BiauKai" w:eastAsia="BiauKai" w:hAnsi="BiauKai"/>
          <w:color w:val="000000"/>
        </w:rPr>
      </w:pPr>
      <w:r>
        <w:rPr>
          <w:rFonts w:ascii="BiauKai" w:eastAsia="BiauKai" w:hAnsi="BiauKai" w:hint="eastAsia"/>
          <w:color w:val="000000"/>
        </w:rPr>
        <w:t xml:space="preserve">　　</w:t>
      </w:r>
      <w:r>
        <w:rPr>
          <w:rFonts w:ascii="BiauKai" w:eastAsia="BiauKai" w:hAnsi="BiauKai" w:hint="eastAsia"/>
          <w:color w:val="000000"/>
        </w:rPr>
        <w:t>國內</w:t>
      </w:r>
      <w:r>
        <w:rPr>
          <w:rFonts w:ascii="BiauKai" w:eastAsia="BiauKai" w:hAnsi="BiauKai" w:hint="eastAsia"/>
          <w:color w:val="000000"/>
        </w:rPr>
        <w:t>罷免制度研究</w:t>
      </w:r>
      <w:r>
        <w:rPr>
          <w:rFonts w:ascii="BiauKai" w:eastAsia="BiauKai" w:hAnsi="BiauKai" w:hint="eastAsia"/>
          <w:color w:val="000000"/>
        </w:rPr>
        <w:t>至今仍</w:t>
      </w:r>
      <w:r>
        <w:rPr>
          <w:rFonts w:ascii="BiauKai" w:eastAsia="BiauKai" w:hAnsi="BiauKai" w:hint="eastAsia"/>
          <w:color w:val="000000"/>
        </w:rPr>
        <w:t>嚴重不足</w:t>
      </w:r>
      <w:r>
        <w:rPr>
          <w:rFonts w:hint="eastAsia"/>
          <w:color w:val="000000"/>
        </w:rPr>
        <w:t>，</w:t>
      </w:r>
      <w:r>
        <w:rPr>
          <w:rFonts w:ascii="BiauKai" w:eastAsia="BiauKai" w:hAnsi="BiauKai" w:hint="eastAsia"/>
          <w:color w:val="000000"/>
        </w:rPr>
        <w:t>在《公職人員選罷法</w:t>
      </w:r>
      <w:r>
        <w:rPr>
          <w:rFonts w:hint="eastAsia"/>
          <w:color w:val="000000"/>
        </w:rPr>
        <w:t>》</w:t>
      </w:r>
      <w:r>
        <w:rPr>
          <w:rFonts w:ascii="BiauKai" w:eastAsia="BiauKai" w:hAnsi="BiauKai" w:hint="eastAsia"/>
          <w:color w:val="000000"/>
        </w:rPr>
        <w:t>下修罷免案規則前，在高門檻與高投票率的要求下，不但難以成案也難以通過，常被學者、媒體戲稱為「鳥籠公投」；即便在</w:t>
      </w:r>
      <w:r w:rsidRPr="004315C7">
        <w:rPr>
          <w:rFonts w:ascii="BiauKai" w:eastAsia="BiauKai" w:hAnsi="BiauKai" w:hint="eastAsia"/>
          <w:color w:val="000000"/>
        </w:rPr>
        <w:t>在</w:t>
      </w:r>
      <w:r>
        <w:rPr>
          <w:rFonts w:ascii="BiauKai" w:eastAsia="BiauKai" w:hAnsi="BiauKai"/>
          <w:color w:val="000000"/>
        </w:rPr>
        <w:t>2016</w:t>
      </w:r>
      <w:r>
        <w:rPr>
          <w:rFonts w:ascii="BiauKai" w:eastAsia="BiauKai" w:hAnsi="BiauKai" w:hint="eastAsia"/>
          <w:color w:val="000000"/>
        </w:rPr>
        <w:t>年後立法院三讀修正《公職人員選罷法</w:t>
      </w:r>
      <w:r w:rsidRPr="00EE0C09">
        <w:rPr>
          <w:rFonts w:ascii="BiauKai" w:eastAsia="BiauKai" w:hAnsi="BiauKai" w:hint="eastAsia"/>
          <w:color w:val="000000"/>
        </w:rPr>
        <w:t>》有了大幅</w:t>
      </w:r>
      <w:r w:rsidRPr="00EE0C09">
        <w:rPr>
          <w:rFonts w:ascii="BiauKai" w:eastAsia="BiauKai" w:hAnsi="BiauKai" w:hint="eastAsia"/>
          <w:color w:val="000000"/>
        </w:rPr>
        <w:lastRenderedPageBreak/>
        <w:t>度的變革</w:t>
      </w:r>
      <w:r>
        <w:rPr>
          <w:rFonts w:ascii="BiauKai" w:eastAsia="BiauKai" w:hAnsi="BiauKai" w:hint="eastAsia"/>
          <w:color w:val="000000"/>
        </w:rPr>
        <w:t>，不僅降低提案與連署成案的成本外，也取消了</w:t>
      </w:r>
      <w:r>
        <w:rPr>
          <w:rFonts w:ascii="BiauKai" w:eastAsia="BiauKai" w:hAnsi="BiauKai"/>
          <w:color w:val="000000"/>
        </w:rPr>
        <w:t>50%</w:t>
      </w:r>
      <w:r>
        <w:rPr>
          <w:rFonts w:ascii="BiauKai" w:eastAsia="BiauKai" w:hAnsi="BiauKai" w:hint="eastAsia"/>
          <w:color w:val="000000"/>
        </w:rPr>
        <w:t>投票率的門檻保護機制，讓對於罷免案持反對立場的支持者也得投票表達意見，讓罷免制度的設計上更為公平也符合民意少數服從多數的精神，即便如此罷免案在台灣或是其他民主國家仍非常見現象，</w:t>
      </w:r>
      <w:r w:rsidR="006834BD">
        <w:rPr>
          <w:rFonts w:ascii="BiauKai" w:eastAsia="BiauKai" w:hAnsi="BiauKai" w:hint="eastAsia"/>
          <w:color w:val="000000"/>
        </w:rPr>
        <w:t>但</w:t>
      </w:r>
      <w:r w:rsidR="0050538D">
        <w:rPr>
          <w:rFonts w:ascii="BiauKai" w:eastAsia="BiauKai" w:hAnsi="BiauKai" w:hint="eastAsia"/>
          <w:color w:val="000000"/>
        </w:rPr>
        <w:t>也適度在該領域研究內打開一線曙光，</w:t>
      </w:r>
      <w:r w:rsidRPr="00800677">
        <w:rPr>
          <w:rFonts w:ascii="BiauKai" w:eastAsia="BiauKai" w:hAnsi="BiauKai" w:hint="eastAsia"/>
          <w:color w:val="000000"/>
        </w:rPr>
        <w:t>有待</w:t>
      </w:r>
      <w:r w:rsidR="0050538D">
        <w:rPr>
          <w:rFonts w:ascii="BiauKai" w:eastAsia="BiauKai" w:hAnsi="BiauKai" w:hint="eastAsia"/>
          <w:color w:val="000000"/>
        </w:rPr>
        <w:t>合適的個案及</w:t>
      </w:r>
      <w:r w:rsidRPr="00800677">
        <w:rPr>
          <w:rFonts w:ascii="BiauKai" w:eastAsia="BiauKai" w:hAnsi="BiauKai" w:hint="eastAsia"/>
          <w:color w:val="000000"/>
        </w:rPr>
        <w:t>理論</w:t>
      </w:r>
      <w:r>
        <w:rPr>
          <w:rFonts w:ascii="BiauKai" w:eastAsia="BiauKai" w:hAnsi="BiauKai" w:hint="eastAsia"/>
          <w:color w:val="000000"/>
        </w:rPr>
        <w:t>的</w:t>
      </w:r>
      <w:r w:rsidRPr="00800677">
        <w:rPr>
          <w:rFonts w:ascii="BiauKai" w:eastAsia="BiauKai" w:hAnsi="BiauKai" w:hint="eastAsia"/>
          <w:color w:val="000000"/>
        </w:rPr>
        <w:t>爬梳</w:t>
      </w:r>
      <w:r w:rsidR="0050538D">
        <w:rPr>
          <w:rFonts w:ascii="BiauKai" w:eastAsia="BiauKai" w:hAnsi="BiauKai" w:hint="eastAsia"/>
          <w:color w:val="000000"/>
        </w:rPr>
        <w:t>與相互驗證</w:t>
      </w:r>
      <w:r>
        <w:rPr>
          <w:rFonts w:ascii="BiauKai" w:eastAsia="BiauKai" w:hAnsi="BiauKai" w:hint="eastAsia"/>
          <w:color w:val="000000"/>
        </w:rPr>
        <w:t>。</w:t>
      </w:r>
    </w:p>
    <w:p w14:paraId="3F05D27F" w14:textId="77777777" w:rsidR="007D237E" w:rsidRDefault="007D237E" w:rsidP="00F64C8A">
      <w:pPr>
        <w:spacing w:beforeLines="100" w:before="360" w:line="360" w:lineRule="auto"/>
        <w:jc w:val="both"/>
        <w:rPr>
          <w:rFonts w:ascii="BiauKai" w:eastAsia="BiauKai" w:hAnsi="BiauKai" w:hint="eastAsia"/>
          <w:color w:val="000000"/>
        </w:rPr>
      </w:pPr>
    </w:p>
    <w:p w14:paraId="4258D390" w14:textId="4E4E3F9C" w:rsidR="0081415F" w:rsidRDefault="009455AA" w:rsidP="00D76753">
      <w:pPr>
        <w:spacing w:line="360" w:lineRule="auto"/>
        <w:jc w:val="both"/>
        <w:rPr>
          <w:rFonts w:ascii="Times New Roman" w:eastAsia="標楷體" w:hAnsi="Times New Roman"/>
          <w:b/>
          <w:bCs/>
          <w:sz w:val="28"/>
          <w:szCs w:val="28"/>
        </w:rPr>
      </w:pPr>
      <w:r w:rsidRPr="009F0F52">
        <w:rPr>
          <w:rFonts w:ascii="Times New Roman" w:eastAsia="標楷體" w:hAnsi="Times New Roman" w:hint="eastAsia"/>
          <w:b/>
          <w:bCs/>
          <w:sz w:val="28"/>
          <w:szCs w:val="28"/>
        </w:rPr>
        <w:t>第</w:t>
      </w:r>
      <w:r w:rsidR="0050538D">
        <w:rPr>
          <w:rFonts w:ascii="Times New Roman" w:eastAsia="標楷體" w:hAnsi="Times New Roman" w:hint="eastAsia"/>
          <w:b/>
          <w:bCs/>
          <w:sz w:val="28"/>
          <w:szCs w:val="28"/>
        </w:rPr>
        <w:t>二</w:t>
      </w:r>
      <w:r w:rsidRPr="009F0F52">
        <w:rPr>
          <w:rFonts w:ascii="Times New Roman" w:eastAsia="標楷體" w:hAnsi="Times New Roman" w:hint="eastAsia"/>
          <w:b/>
          <w:bCs/>
          <w:sz w:val="28"/>
          <w:szCs w:val="28"/>
        </w:rPr>
        <w:t>節</w:t>
      </w:r>
      <w:r w:rsidR="00480290">
        <w:rPr>
          <w:rFonts w:ascii="Times New Roman" w:eastAsia="標楷體" w:hAnsi="Times New Roman" w:hint="eastAsia"/>
          <w:b/>
          <w:bCs/>
          <w:sz w:val="28"/>
          <w:szCs w:val="28"/>
        </w:rPr>
        <w:t xml:space="preserve">　</w:t>
      </w:r>
      <w:r w:rsidRPr="009F0F52">
        <w:rPr>
          <w:rFonts w:ascii="Times New Roman" w:eastAsia="標楷體" w:hAnsi="Times New Roman" w:hint="eastAsia"/>
          <w:b/>
          <w:bCs/>
          <w:sz w:val="28"/>
          <w:szCs w:val="28"/>
        </w:rPr>
        <w:t>研究</w:t>
      </w:r>
      <w:r w:rsidR="00DF37E6">
        <w:rPr>
          <w:rFonts w:ascii="Times New Roman" w:eastAsia="標楷體" w:hAnsi="Times New Roman" w:hint="eastAsia"/>
          <w:b/>
          <w:bCs/>
          <w:sz w:val="28"/>
          <w:szCs w:val="28"/>
        </w:rPr>
        <w:t>問題與</w:t>
      </w:r>
      <w:r w:rsidRPr="009F0F52">
        <w:rPr>
          <w:rFonts w:ascii="Times New Roman" w:eastAsia="標楷體" w:hAnsi="Times New Roman" w:hint="eastAsia"/>
          <w:b/>
          <w:bCs/>
          <w:sz w:val="28"/>
          <w:szCs w:val="28"/>
        </w:rPr>
        <w:t>目的</w:t>
      </w:r>
    </w:p>
    <w:p w14:paraId="183EC244" w14:textId="1BD207FA" w:rsidR="00943847" w:rsidRDefault="007D237E" w:rsidP="007D237E">
      <w:pPr>
        <w:spacing w:beforeLines="100" w:before="360" w:line="360" w:lineRule="auto"/>
        <w:rPr>
          <w:rFonts w:ascii="BiauKai" w:eastAsia="BiauKai" w:hAnsi="BiauKai"/>
          <w:color w:val="000000"/>
        </w:rPr>
      </w:pPr>
      <w:r w:rsidRPr="007D237E">
        <w:rPr>
          <w:rFonts w:ascii="BiauKai" w:eastAsia="BiauKai" w:hAnsi="BiauKai" w:hint="eastAsia"/>
          <w:color w:val="000000"/>
        </w:rPr>
        <w:t xml:space="preserve">　　本研究</w:t>
      </w:r>
      <w:r>
        <w:rPr>
          <w:rFonts w:ascii="BiauKai" w:eastAsia="BiauKai" w:hAnsi="BiauKai" w:hint="eastAsia"/>
          <w:color w:val="000000"/>
        </w:rPr>
        <w:t>透過網路爬蟲（</w:t>
      </w:r>
      <w:r>
        <w:rPr>
          <w:rFonts w:ascii="BiauKai" w:eastAsia="BiauKai" w:hAnsi="BiauKai"/>
          <w:color w:val="000000"/>
        </w:rPr>
        <w:t>Web Crawler</w:t>
      </w:r>
      <w:r>
        <w:rPr>
          <w:rFonts w:ascii="BiauKai" w:eastAsia="BiauKai" w:hAnsi="BiauKai" w:hint="eastAsia"/>
          <w:color w:val="000000"/>
        </w:rPr>
        <w:t>）的方法搜集社群媒體</w:t>
      </w:r>
      <w:r>
        <w:rPr>
          <w:rFonts w:ascii="BiauKai" w:eastAsia="BiauKai" w:hAnsi="BiauKai"/>
          <w:color w:val="000000"/>
        </w:rPr>
        <w:t>Facebook</w:t>
      </w:r>
      <w:r>
        <w:rPr>
          <w:rFonts w:ascii="BiauKai" w:eastAsia="BiauKai" w:hAnsi="BiauKai" w:hint="eastAsia"/>
          <w:color w:val="000000"/>
        </w:rPr>
        <w:t>（臉書）的鉅量資料</w:t>
      </w:r>
      <w:r w:rsidR="00943847">
        <w:rPr>
          <w:rFonts w:ascii="BiauKai" w:eastAsia="BiauKai" w:hAnsi="BiauKai" w:hint="eastAsia"/>
          <w:color w:val="000000"/>
        </w:rPr>
        <w:t>後再以</w:t>
      </w:r>
      <w:r w:rsidR="00943847">
        <w:rPr>
          <w:rFonts w:ascii="BiauKai" w:eastAsia="BiauKai" w:hAnsi="BiauKai" w:hint="eastAsia"/>
          <w:color w:val="000000"/>
        </w:rPr>
        <w:t>文字探勘（</w:t>
      </w:r>
      <w:r w:rsidR="00943847">
        <w:rPr>
          <w:rFonts w:ascii="BiauKai" w:eastAsia="BiauKai" w:hAnsi="BiauKai"/>
          <w:color w:val="000000"/>
        </w:rPr>
        <w:t>Text Mining</w:t>
      </w:r>
      <w:r w:rsidR="00943847">
        <w:rPr>
          <w:rFonts w:ascii="BiauKai" w:eastAsia="BiauKai" w:hAnsi="BiauKai" w:hint="eastAsia"/>
          <w:color w:val="000000"/>
        </w:rPr>
        <w:t>）</w:t>
      </w:r>
      <w:r w:rsidR="00943847">
        <w:rPr>
          <w:rFonts w:ascii="BiauKai" w:eastAsia="BiauKai" w:hAnsi="BiauKai" w:hint="eastAsia"/>
          <w:color w:val="000000"/>
        </w:rPr>
        <w:t>在雜亂無章的龐大資料中找尋適合本研究且具有意義的必要資料</w:t>
      </w:r>
      <w:r>
        <w:rPr>
          <w:rFonts w:ascii="BiauKai" w:eastAsia="BiauKai" w:hAnsi="BiauKai" w:hint="eastAsia"/>
          <w:color w:val="000000"/>
        </w:rPr>
        <w:t>，</w:t>
      </w:r>
      <w:r w:rsidR="00943847">
        <w:rPr>
          <w:rFonts w:ascii="BiauKai" w:eastAsia="BiauKai" w:hAnsi="BiauKai" w:hint="eastAsia"/>
          <w:color w:val="000000"/>
        </w:rPr>
        <w:t>在試著歸納整理其中的意義，</w:t>
      </w:r>
      <w:r>
        <w:rPr>
          <w:rFonts w:ascii="BiauKai" w:eastAsia="BiauKai" w:hAnsi="BiauKai" w:hint="eastAsia"/>
          <w:color w:val="000000"/>
        </w:rPr>
        <w:t>了解在罷免案期間台灣民眾的關注程度以推論罷免支持方及反對方彼此的政治動員效度。</w:t>
      </w:r>
    </w:p>
    <w:p w14:paraId="2AEB296D" w14:textId="1127698C" w:rsidR="007D237E" w:rsidRPr="007D237E" w:rsidRDefault="00943847" w:rsidP="007D237E">
      <w:pPr>
        <w:spacing w:beforeLines="100" w:before="360" w:line="360" w:lineRule="auto"/>
        <w:rPr>
          <w:rFonts w:ascii="BiauKai" w:eastAsia="BiauKai" w:hAnsi="BiauKai" w:hint="eastAsia"/>
          <w:color w:val="000000"/>
        </w:rPr>
      </w:pPr>
      <w:r w:rsidRPr="007D237E">
        <w:rPr>
          <w:rFonts w:ascii="BiauKai" w:eastAsia="BiauKai" w:hAnsi="BiauKai" w:hint="eastAsia"/>
          <w:color w:val="000000"/>
        </w:rPr>
        <w:t xml:space="preserve">　　</w:t>
      </w:r>
      <w:r w:rsidR="002E7D9B">
        <w:rPr>
          <w:rFonts w:ascii="BiauKai" w:eastAsia="BiauKai" w:hAnsi="BiauKai" w:hint="eastAsia"/>
          <w:color w:val="000000"/>
        </w:rPr>
        <w:t>本研究以</w:t>
      </w:r>
      <w:r w:rsidR="002E7D9B">
        <w:rPr>
          <w:rFonts w:ascii="BiauKai" w:eastAsia="BiauKai" w:hAnsi="BiauKai" w:hint="eastAsia"/>
          <w:color w:val="000000"/>
        </w:rPr>
        <w:t>「</w:t>
      </w:r>
      <w:r w:rsidR="002E7D9B">
        <w:rPr>
          <w:rFonts w:ascii="BiauKai" w:eastAsia="BiauKai" w:hAnsi="BiauKai"/>
          <w:color w:val="000000"/>
        </w:rPr>
        <w:t>2020</w:t>
      </w:r>
      <w:r w:rsidR="002E7D9B">
        <w:rPr>
          <w:rFonts w:ascii="BiauKai" w:eastAsia="BiauKai" w:hAnsi="BiauKai" w:hint="eastAsia"/>
          <w:color w:val="000000"/>
        </w:rPr>
        <w:t>年高雄市市長韓國瑜罷免案」</w:t>
      </w:r>
      <w:r w:rsidR="002E7D9B">
        <w:rPr>
          <w:rFonts w:ascii="BiauKai" w:eastAsia="BiauKai" w:hAnsi="BiauKai" w:hint="eastAsia"/>
          <w:color w:val="000000"/>
        </w:rPr>
        <w:t>為例</w:t>
      </w:r>
      <w:r>
        <w:rPr>
          <w:rFonts w:ascii="BiauKai" w:eastAsia="BiauKai" w:hAnsi="BiauKai" w:hint="eastAsia"/>
          <w:color w:val="000000"/>
        </w:rPr>
        <w:t>，</w:t>
      </w:r>
      <w:r>
        <w:rPr>
          <w:rFonts w:ascii="BiauKai" w:eastAsia="BiauKai" w:hAnsi="BiauKai" w:hint="eastAsia"/>
          <w:color w:val="000000"/>
        </w:rPr>
        <w:t>搜集自</w:t>
      </w:r>
      <w:r>
        <w:rPr>
          <w:rFonts w:ascii="BiauKai" w:eastAsia="BiauKai" w:hAnsi="BiauKai"/>
          <w:color w:val="000000"/>
        </w:rPr>
        <w:t>2020</w:t>
      </w:r>
      <w:r>
        <w:rPr>
          <w:rFonts w:ascii="BiauKai" w:eastAsia="BiauKai" w:hAnsi="BiauKai" w:hint="eastAsia"/>
          <w:color w:val="000000"/>
        </w:rPr>
        <w:t>年</w:t>
      </w:r>
      <w:r>
        <w:rPr>
          <w:rFonts w:ascii="BiauKai" w:eastAsia="BiauKai" w:hAnsi="BiauKai"/>
          <w:color w:val="000000"/>
        </w:rPr>
        <w:t>5</w:t>
      </w:r>
      <w:r>
        <w:rPr>
          <w:rFonts w:ascii="BiauKai" w:eastAsia="BiauKai" w:hAnsi="BiauKai" w:hint="eastAsia"/>
          <w:color w:val="000000"/>
        </w:rPr>
        <w:t>月</w:t>
      </w:r>
      <w:r>
        <w:rPr>
          <w:rFonts w:ascii="BiauKai" w:eastAsia="BiauKai" w:hAnsi="BiauKai"/>
          <w:color w:val="000000"/>
        </w:rPr>
        <w:t>24</w:t>
      </w:r>
      <w:r>
        <w:rPr>
          <w:rFonts w:ascii="BiauKai" w:eastAsia="BiauKai" w:hAnsi="BiauKai" w:hint="eastAsia"/>
          <w:color w:val="000000"/>
        </w:rPr>
        <w:t>日起至</w:t>
      </w:r>
      <w:r>
        <w:rPr>
          <w:rFonts w:ascii="BiauKai" w:eastAsia="BiauKai" w:hAnsi="BiauKai"/>
          <w:color w:val="000000"/>
        </w:rPr>
        <w:t>6</w:t>
      </w:r>
      <w:r>
        <w:rPr>
          <w:rFonts w:ascii="BiauKai" w:eastAsia="BiauKai" w:hAnsi="BiauKai" w:hint="eastAsia"/>
          <w:color w:val="000000"/>
        </w:rPr>
        <w:t>月</w:t>
      </w:r>
      <w:r>
        <w:rPr>
          <w:rFonts w:ascii="BiauKai" w:eastAsia="BiauKai" w:hAnsi="BiauKai"/>
          <w:color w:val="000000"/>
        </w:rPr>
        <w:t>6</w:t>
      </w:r>
      <w:r>
        <w:rPr>
          <w:rFonts w:ascii="BiauKai" w:eastAsia="BiauKai" w:hAnsi="BiauKai" w:hint="eastAsia"/>
          <w:color w:val="000000"/>
        </w:rPr>
        <w:t>日罷免當日</w:t>
      </w:r>
      <w:r>
        <w:rPr>
          <w:rFonts w:ascii="BiauKai" w:eastAsia="BiauKai" w:hAnsi="BiauKai" w:hint="eastAsia"/>
          <w:color w:val="000000"/>
        </w:rPr>
        <w:t>共計兩週的</w:t>
      </w:r>
      <w:r>
        <w:rPr>
          <w:rFonts w:ascii="BiauKai" w:eastAsia="BiauKai" w:hAnsi="BiauKai"/>
          <w:color w:val="000000"/>
        </w:rPr>
        <w:t>Facebook</w:t>
      </w:r>
      <w:r>
        <w:rPr>
          <w:rFonts w:ascii="BiauKai" w:eastAsia="BiauKai" w:hAnsi="BiauKai" w:hint="eastAsia"/>
          <w:color w:val="000000"/>
        </w:rPr>
        <w:t>社群媒體</w:t>
      </w:r>
      <w:r>
        <w:rPr>
          <w:rFonts w:ascii="BiauKai" w:eastAsia="BiauKai" w:hAnsi="BiauKai" w:hint="eastAsia"/>
          <w:color w:val="000000"/>
        </w:rPr>
        <w:t>，</w:t>
      </w:r>
      <w:r>
        <w:rPr>
          <w:rFonts w:ascii="BiauKai" w:eastAsia="BiauKai" w:hAnsi="BiauKai" w:hint="eastAsia"/>
          <w:color w:val="000000"/>
        </w:rPr>
        <w:t>在贊成與反對方中</w:t>
      </w:r>
      <w:r w:rsidR="002E7D9B">
        <w:rPr>
          <w:rFonts w:ascii="BiauKai" w:eastAsia="BiauKai" w:hAnsi="BiauKai" w:hint="eastAsia"/>
          <w:color w:val="000000"/>
        </w:rPr>
        <w:t>支持罷免案的粉絲專頁</w:t>
      </w:r>
      <w:r w:rsidR="002E7D9B">
        <w:rPr>
          <w:rFonts w:ascii="BiauKai" w:eastAsia="BiauKai" w:hAnsi="BiauKai" w:hint="eastAsia"/>
          <w:color w:val="000000"/>
        </w:rPr>
        <w:t>以</w:t>
      </w:r>
      <w:r w:rsidR="002E7D9B">
        <w:rPr>
          <w:rFonts w:ascii="BiauKai" w:eastAsia="BiauKai" w:hAnsi="BiauKai" w:hint="eastAsia"/>
          <w:color w:val="000000"/>
        </w:rPr>
        <w:t>「罷韓四君子」</w:t>
      </w:r>
      <w:r w:rsidR="002E7D9B">
        <w:rPr>
          <w:rFonts w:ascii="BiauKai" w:eastAsia="BiauKai" w:hAnsi="BiauKai" w:hint="eastAsia"/>
          <w:color w:val="000000"/>
        </w:rPr>
        <w:t>中「</w:t>
      </w:r>
      <w:r w:rsidR="002E7D9B">
        <w:rPr>
          <w:rFonts w:ascii="BiauKai" w:eastAsia="BiauKai" w:hAnsi="BiauKai" w:hint="eastAsia"/>
          <w:color w:val="000000"/>
        </w:rPr>
        <w:t>公民割草行動</w:t>
      </w:r>
      <w:r w:rsidR="002E7D9B">
        <w:rPr>
          <w:rFonts w:ascii="BiauKai" w:eastAsia="BiauKai" w:hAnsi="BiauKai" w:hint="eastAsia"/>
          <w:color w:val="000000"/>
        </w:rPr>
        <w:t>」、「</w:t>
      </w:r>
      <w:proofErr w:type="spellStart"/>
      <w:r w:rsidR="002E7D9B">
        <w:rPr>
          <w:rFonts w:ascii="BiauKai" w:eastAsia="BiauKai" w:hAnsi="BiauKai"/>
          <w:color w:val="000000"/>
        </w:rPr>
        <w:t>Wecare</w:t>
      </w:r>
      <w:proofErr w:type="spellEnd"/>
      <w:r w:rsidR="002E7D9B">
        <w:rPr>
          <w:rFonts w:ascii="BiauKai" w:eastAsia="BiauKai" w:hAnsi="BiauKai" w:hint="eastAsia"/>
          <w:color w:val="000000"/>
        </w:rPr>
        <w:t>高雄」、</w:t>
      </w:r>
      <w:r w:rsidR="002E7D9B">
        <w:rPr>
          <w:rFonts w:ascii="BiauKai" w:eastAsia="BiauKai" w:hAnsi="BiauKai" w:hint="eastAsia"/>
          <w:color w:val="000000"/>
        </w:rPr>
        <w:t>「台灣基進」</w:t>
      </w:r>
      <w:r w:rsidR="002E7D9B">
        <w:rPr>
          <w:rFonts w:ascii="BiauKai" w:eastAsia="BiauKai" w:hAnsi="BiauKai" w:hint="eastAsia"/>
          <w:color w:val="000000"/>
        </w:rPr>
        <w:t>為主，</w:t>
      </w:r>
      <w:r>
        <w:rPr>
          <w:rFonts w:ascii="BiauKai" w:eastAsia="BiauKai" w:hAnsi="BiauKai" w:hint="eastAsia"/>
          <w:color w:val="000000"/>
        </w:rPr>
        <w:t>而</w:t>
      </w:r>
      <w:r w:rsidR="002E7D9B">
        <w:rPr>
          <w:rFonts w:ascii="BiauKai" w:eastAsia="BiauKai" w:hAnsi="BiauKai" w:hint="eastAsia"/>
          <w:color w:val="000000"/>
        </w:rPr>
        <w:t>反對罷免案的粉絲專頁則以「韓國瑜」為主</w:t>
      </w:r>
      <w:r>
        <w:rPr>
          <w:rFonts w:ascii="BiauKai" w:eastAsia="BiauKai" w:hAnsi="BiauKai" w:hint="eastAsia"/>
          <w:color w:val="000000"/>
        </w:rPr>
        <w:t>，</w:t>
      </w:r>
      <w:r w:rsidR="002E7D9B">
        <w:rPr>
          <w:rFonts w:ascii="BiauKai" w:eastAsia="BiauKai" w:hAnsi="BiauKai" w:hint="eastAsia"/>
          <w:color w:val="000000"/>
        </w:rPr>
        <w:t>透過撈取</w:t>
      </w:r>
      <w:r>
        <w:rPr>
          <w:rFonts w:ascii="BiauKai" w:eastAsia="BiauKai" w:hAnsi="BiauKai" w:hint="eastAsia"/>
          <w:color w:val="000000"/>
        </w:rPr>
        <w:t>四個粉絲專頁的發文、網友回覆、觸及率、分享</w:t>
      </w:r>
      <w:r w:rsidR="006C0F42">
        <w:rPr>
          <w:rFonts w:ascii="BiauKai" w:eastAsia="BiauKai" w:hAnsi="BiauKai" w:hint="eastAsia"/>
          <w:color w:val="000000"/>
        </w:rPr>
        <w:t>進行分析，</w:t>
      </w:r>
      <w:r w:rsidR="007D237E" w:rsidRPr="007D237E">
        <w:rPr>
          <w:rFonts w:ascii="BiauKai" w:eastAsia="BiauKai" w:hAnsi="BiauKai" w:hint="eastAsia"/>
          <w:color w:val="000000"/>
        </w:rPr>
        <w:t>將相近的意向為概念提出假設並檢證其顯著性，試圖</w:t>
      </w:r>
      <w:r w:rsidR="006C0F42">
        <w:rPr>
          <w:rFonts w:ascii="BiauKai" w:eastAsia="BiauKai" w:hAnsi="BiauKai" w:hint="eastAsia"/>
          <w:color w:val="000000"/>
        </w:rPr>
        <w:t>在社群媒體動員的自變數中找尋強而有力的</w:t>
      </w:r>
      <w:r w:rsidR="007D237E" w:rsidRPr="007D237E">
        <w:rPr>
          <w:rFonts w:ascii="BiauKai" w:eastAsia="BiauKai" w:hAnsi="BiauKai" w:hint="eastAsia"/>
          <w:color w:val="000000"/>
        </w:rPr>
        <w:t>解釋。</w:t>
      </w:r>
    </w:p>
    <w:p w14:paraId="3F63B5C5" w14:textId="5F0231BB" w:rsidR="00480290" w:rsidRDefault="00480290" w:rsidP="00D76753">
      <w:pPr>
        <w:spacing w:line="360" w:lineRule="auto"/>
        <w:jc w:val="both"/>
        <w:rPr>
          <w:rFonts w:ascii="Times New Roman" w:eastAsia="標楷體" w:hAnsi="Times New Roman" w:hint="eastAsia"/>
          <w:b/>
          <w:bCs/>
          <w:sz w:val="28"/>
          <w:szCs w:val="28"/>
        </w:rPr>
      </w:pPr>
      <w:r>
        <w:rPr>
          <w:rFonts w:ascii="Times New Roman" w:eastAsia="標楷體" w:hAnsi="Times New Roman" w:hint="eastAsia"/>
          <w:b/>
          <w:bCs/>
          <w:sz w:val="28"/>
          <w:szCs w:val="28"/>
        </w:rPr>
        <w:t>第</w:t>
      </w:r>
      <w:r w:rsidR="0050538D">
        <w:rPr>
          <w:rFonts w:ascii="Times New Roman" w:eastAsia="標楷體" w:hAnsi="Times New Roman" w:hint="eastAsia"/>
          <w:b/>
          <w:bCs/>
          <w:sz w:val="28"/>
          <w:szCs w:val="28"/>
        </w:rPr>
        <w:t>三</w:t>
      </w:r>
      <w:r>
        <w:rPr>
          <w:rFonts w:ascii="Times New Roman" w:eastAsia="標楷體" w:hAnsi="Times New Roman" w:hint="eastAsia"/>
          <w:b/>
          <w:bCs/>
          <w:sz w:val="28"/>
          <w:szCs w:val="28"/>
        </w:rPr>
        <w:t>節　章節安排</w:t>
      </w:r>
    </w:p>
    <w:p w14:paraId="53286433" w14:textId="77777777" w:rsidR="0081415F" w:rsidRDefault="0081415F">
      <w:pPr>
        <w:rPr>
          <w:rFonts w:ascii="Times New Roman" w:eastAsia="標楷體" w:hAnsi="Times New Roman"/>
          <w:b/>
          <w:bCs/>
          <w:sz w:val="28"/>
          <w:szCs w:val="28"/>
        </w:rPr>
      </w:pPr>
      <w:r>
        <w:rPr>
          <w:rFonts w:ascii="Times New Roman" w:eastAsia="標楷體" w:hAnsi="Times New Roman"/>
          <w:b/>
          <w:bCs/>
          <w:sz w:val="28"/>
          <w:szCs w:val="28"/>
        </w:rPr>
        <w:br w:type="page"/>
      </w:r>
    </w:p>
    <w:p w14:paraId="2A47246C" w14:textId="77777777" w:rsidR="0008257E" w:rsidRPr="00D50FD7" w:rsidRDefault="0008257E" w:rsidP="00D76753">
      <w:pPr>
        <w:spacing w:line="360" w:lineRule="auto"/>
        <w:jc w:val="both"/>
        <w:rPr>
          <w:rFonts w:ascii="Times New Roman" w:eastAsia="標楷體" w:hAnsi="Times New Roman"/>
          <w:b/>
          <w:bCs/>
          <w:color w:val="4472C4" w:themeColor="accent1"/>
          <w:sz w:val="28"/>
          <w:szCs w:val="28"/>
        </w:rPr>
      </w:pPr>
    </w:p>
    <w:p w14:paraId="538F90AD" w14:textId="22FE7484" w:rsidR="005E4CD4" w:rsidRPr="003E4900" w:rsidRDefault="003E4900" w:rsidP="003E4900">
      <w:pPr>
        <w:spacing w:line="360" w:lineRule="auto"/>
        <w:jc w:val="center"/>
        <w:rPr>
          <w:rFonts w:ascii="Times New Roman" w:eastAsia="標楷體" w:hAnsi="Times New Roman"/>
          <w:b/>
          <w:bCs/>
          <w:sz w:val="32"/>
          <w:szCs w:val="32"/>
        </w:rPr>
      </w:pPr>
      <w:r w:rsidRPr="003E4900">
        <w:rPr>
          <w:rFonts w:ascii="Times New Roman" w:eastAsia="標楷體" w:hAnsi="Times New Roman" w:hint="eastAsia"/>
          <w:b/>
          <w:bCs/>
          <w:sz w:val="32"/>
          <w:szCs w:val="32"/>
        </w:rPr>
        <w:t>第二章、文獻回顧</w:t>
      </w:r>
    </w:p>
    <w:p w14:paraId="6913E7C6" w14:textId="39832F65" w:rsidR="00606033" w:rsidRPr="003E4900" w:rsidRDefault="003E4900" w:rsidP="009F0F52">
      <w:pPr>
        <w:spacing w:line="360" w:lineRule="auto"/>
        <w:jc w:val="both"/>
        <w:rPr>
          <w:rFonts w:ascii="Times New Roman" w:eastAsia="標楷體" w:hAnsi="Times New Roman"/>
          <w:b/>
          <w:bCs/>
          <w:sz w:val="28"/>
          <w:szCs w:val="28"/>
        </w:rPr>
      </w:pPr>
      <w:r w:rsidRPr="003E4900">
        <w:rPr>
          <w:rFonts w:ascii="Times New Roman" w:eastAsia="標楷體" w:hAnsi="Times New Roman" w:hint="eastAsia"/>
          <w:b/>
          <w:bCs/>
          <w:sz w:val="28"/>
          <w:szCs w:val="28"/>
        </w:rPr>
        <w:t>第一節</w:t>
      </w:r>
      <w:r w:rsidR="00794707" w:rsidRPr="003E4900">
        <w:rPr>
          <w:rFonts w:ascii="Times New Roman" w:eastAsia="標楷體" w:hAnsi="Times New Roman" w:hint="eastAsia"/>
          <w:b/>
          <w:bCs/>
          <w:sz w:val="28"/>
          <w:szCs w:val="28"/>
        </w:rPr>
        <w:t>、</w:t>
      </w:r>
      <w:r w:rsidR="00F64C8A">
        <w:rPr>
          <w:rFonts w:ascii="Times New Roman" w:eastAsia="標楷體" w:hAnsi="Times New Roman" w:hint="eastAsia"/>
          <w:b/>
          <w:bCs/>
          <w:sz w:val="28"/>
          <w:szCs w:val="28"/>
        </w:rPr>
        <w:t>國內罷免制度之變革</w:t>
      </w:r>
    </w:p>
    <w:p w14:paraId="01E3FD31" w14:textId="2D7CF792" w:rsidR="00FA4DF4" w:rsidRDefault="00FA4DF4" w:rsidP="00FA4DF4">
      <w:pPr>
        <w:spacing w:line="360" w:lineRule="auto"/>
        <w:jc w:val="both"/>
        <w:rPr>
          <w:rFonts w:ascii="Times New Roman" w:eastAsia="標楷體" w:hAnsi="Times New Roman"/>
          <w:b/>
          <w:bCs/>
          <w:sz w:val="28"/>
          <w:szCs w:val="28"/>
        </w:rPr>
      </w:pPr>
      <w:r w:rsidRPr="003E4900">
        <w:rPr>
          <w:rFonts w:ascii="Times New Roman" w:eastAsia="標楷體" w:hAnsi="Times New Roman" w:hint="eastAsia"/>
          <w:b/>
          <w:bCs/>
          <w:sz w:val="28"/>
          <w:szCs w:val="28"/>
        </w:rPr>
        <w:t>第</w:t>
      </w:r>
      <w:r>
        <w:rPr>
          <w:rFonts w:ascii="Times New Roman" w:eastAsia="標楷體" w:hAnsi="Times New Roman" w:hint="eastAsia"/>
          <w:b/>
          <w:bCs/>
          <w:sz w:val="28"/>
          <w:szCs w:val="28"/>
        </w:rPr>
        <w:t>二</w:t>
      </w:r>
      <w:r w:rsidRPr="003E4900">
        <w:rPr>
          <w:rFonts w:ascii="Times New Roman" w:eastAsia="標楷體" w:hAnsi="Times New Roman" w:hint="eastAsia"/>
          <w:b/>
          <w:bCs/>
          <w:sz w:val="28"/>
          <w:szCs w:val="28"/>
        </w:rPr>
        <w:t>節、</w:t>
      </w:r>
      <w:r w:rsidR="00530A0D">
        <w:rPr>
          <w:rFonts w:ascii="Times New Roman" w:eastAsia="標楷體" w:hAnsi="Times New Roman" w:hint="eastAsia"/>
          <w:b/>
          <w:bCs/>
          <w:sz w:val="28"/>
          <w:szCs w:val="28"/>
        </w:rPr>
        <w:t>選舉動員及投票行為之探討</w:t>
      </w:r>
    </w:p>
    <w:p w14:paraId="2E325F07" w14:textId="3A44B123" w:rsidR="00530A0D" w:rsidRPr="00530A0D" w:rsidRDefault="00530A0D" w:rsidP="00FA4DF4">
      <w:pPr>
        <w:spacing w:line="360" w:lineRule="auto"/>
        <w:jc w:val="both"/>
        <w:rPr>
          <w:rFonts w:ascii="Times New Roman" w:eastAsia="標楷體" w:hAnsi="Times New Roman" w:hint="eastAsia"/>
          <w:b/>
          <w:bCs/>
          <w:sz w:val="28"/>
          <w:szCs w:val="28"/>
        </w:rPr>
      </w:pPr>
      <w:r w:rsidRPr="003E4900">
        <w:rPr>
          <w:rFonts w:ascii="Times New Roman" w:eastAsia="標楷體" w:hAnsi="Times New Roman" w:hint="eastAsia"/>
          <w:b/>
          <w:bCs/>
          <w:sz w:val="28"/>
          <w:szCs w:val="28"/>
        </w:rPr>
        <w:t>第</w:t>
      </w:r>
      <w:r>
        <w:rPr>
          <w:rFonts w:ascii="Times New Roman" w:eastAsia="標楷體" w:hAnsi="Times New Roman" w:hint="eastAsia"/>
          <w:b/>
          <w:bCs/>
          <w:sz w:val="28"/>
          <w:szCs w:val="28"/>
        </w:rPr>
        <w:t>二</w:t>
      </w:r>
      <w:r w:rsidRPr="003E4900">
        <w:rPr>
          <w:rFonts w:ascii="Times New Roman" w:eastAsia="標楷體" w:hAnsi="Times New Roman" w:hint="eastAsia"/>
          <w:b/>
          <w:bCs/>
          <w:sz w:val="28"/>
          <w:szCs w:val="28"/>
        </w:rPr>
        <w:t>節、</w:t>
      </w:r>
      <w:r>
        <w:rPr>
          <w:rFonts w:ascii="Times New Roman" w:eastAsia="標楷體" w:hAnsi="Times New Roman" w:hint="eastAsia"/>
          <w:b/>
          <w:bCs/>
          <w:sz w:val="28"/>
          <w:szCs w:val="28"/>
        </w:rPr>
        <w:t>巨量資料</w:t>
      </w:r>
      <w:r>
        <w:rPr>
          <w:rFonts w:ascii="Times New Roman" w:eastAsia="標楷體" w:hAnsi="Times New Roman" w:hint="eastAsia"/>
          <w:b/>
          <w:bCs/>
          <w:sz w:val="28"/>
          <w:szCs w:val="28"/>
        </w:rPr>
        <w:t>及</w:t>
      </w:r>
      <w:r>
        <w:rPr>
          <w:rFonts w:ascii="Times New Roman" w:eastAsia="標楷體" w:hAnsi="Times New Roman" w:hint="eastAsia"/>
          <w:b/>
          <w:bCs/>
          <w:sz w:val="28"/>
          <w:szCs w:val="28"/>
        </w:rPr>
        <w:t>社群媒體</w:t>
      </w:r>
      <w:r>
        <w:rPr>
          <w:rFonts w:ascii="Times New Roman" w:eastAsia="標楷體" w:hAnsi="Times New Roman" w:hint="eastAsia"/>
          <w:b/>
          <w:bCs/>
          <w:sz w:val="28"/>
          <w:szCs w:val="28"/>
        </w:rPr>
        <w:t>之</w:t>
      </w:r>
      <w:r>
        <w:rPr>
          <w:rFonts w:ascii="Times New Roman" w:eastAsia="標楷體" w:hAnsi="Times New Roman" w:hint="eastAsia"/>
          <w:b/>
          <w:bCs/>
          <w:sz w:val="28"/>
          <w:szCs w:val="28"/>
        </w:rPr>
        <w:t>應用</w:t>
      </w:r>
    </w:p>
    <w:p w14:paraId="6575C2A1" w14:textId="13575CA8" w:rsidR="00654FC1" w:rsidRPr="00910403" w:rsidRDefault="00910403" w:rsidP="00910403">
      <w:pPr>
        <w:spacing w:line="360" w:lineRule="auto"/>
        <w:jc w:val="center"/>
        <w:rPr>
          <w:rFonts w:ascii="Times New Roman" w:eastAsia="標楷體" w:hAnsi="Times New Roman"/>
          <w:b/>
          <w:bCs/>
          <w:sz w:val="32"/>
          <w:szCs w:val="32"/>
        </w:rPr>
      </w:pPr>
      <w:r w:rsidRPr="00910403">
        <w:rPr>
          <w:rFonts w:ascii="Times New Roman" w:eastAsia="標楷體" w:hAnsi="Times New Roman" w:hint="eastAsia"/>
          <w:b/>
          <w:bCs/>
          <w:sz w:val="32"/>
          <w:szCs w:val="32"/>
        </w:rPr>
        <w:t>第三章、研究方法</w:t>
      </w:r>
    </w:p>
    <w:p w14:paraId="0FD9E9CB" w14:textId="2F044920" w:rsidR="00910403" w:rsidRDefault="00910403" w:rsidP="009F0F52">
      <w:pPr>
        <w:spacing w:line="360" w:lineRule="auto"/>
        <w:jc w:val="both"/>
        <w:rPr>
          <w:rFonts w:ascii="Times New Roman" w:eastAsia="標楷體" w:hAnsi="Times New Roman"/>
          <w:b/>
          <w:bCs/>
          <w:sz w:val="28"/>
          <w:szCs w:val="28"/>
        </w:rPr>
      </w:pPr>
      <w:r w:rsidRPr="00910403">
        <w:rPr>
          <w:rFonts w:ascii="Times New Roman" w:eastAsia="標楷體" w:hAnsi="Times New Roman" w:hint="eastAsia"/>
          <w:b/>
          <w:bCs/>
          <w:sz w:val="28"/>
          <w:szCs w:val="28"/>
        </w:rPr>
        <w:t>第一節</w:t>
      </w:r>
      <w:r w:rsidRPr="00910403">
        <w:rPr>
          <w:rFonts w:ascii="Times New Roman" w:eastAsia="標楷體" w:hAnsi="Times New Roman" w:hint="eastAsia"/>
          <w:b/>
          <w:bCs/>
          <w:sz w:val="28"/>
          <w:szCs w:val="28"/>
        </w:rPr>
        <w:t xml:space="preserve"> </w:t>
      </w:r>
      <w:r w:rsidR="000A50B0">
        <w:rPr>
          <w:rFonts w:ascii="Times New Roman" w:eastAsia="標楷體" w:hAnsi="Times New Roman" w:hint="eastAsia"/>
          <w:b/>
          <w:bCs/>
          <w:sz w:val="28"/>
          <w:szCs w:val="28"/>
        </w:rPr>
        <w:t>主要論述</w:t>
      </w:r>
    </w:p>
    <w:p w14:paraId="52762345" w14:textId="226B9FB8" w:rsidR="00800677" w:rsidRDefault="00800677" w:rsidP="009F0F52">
      <w:pPr>
        <w:spacing w:line="360" w:lineRule="auto"/>
        <w:jc w:val="both"/>
        <w:rPr>
          <w:rFonts w:ascii="Times New Roman" w:eastAsia="標楷體" w:hAnsi="Times New Roman"/>
          <w:b/>
          <w:bCs/>
          <w:sz w:val="28"/>
          <w:szCs w:val="28"/>
        </w:rPr>
      </w:pPr>
      <w:r>
        <w:rPr>
          <w:rFonts w:ascii="Times New Roman" w:eastAsia="標楷體" w:hAnsi="Times New Roman" w:hint="eastAsia"/>
          <w:b/>
          <w:bCs/>
          <w:sz w:val="28"/>
          <w:szCs w:val="28"/>
        </w:rPr>
        <w:t>個案探討</w:t>
      </w:r>
    </w:p>
    <w:p w14:paraId="10ECEA59" w14:textId="77777777" w:rsidR="00800677" w:rsidRPr="0081415F" w:rsidRDefault="00800677" w:rsidP="00800677">
      <w:pPr>
        <w:spacing w:beforeLines="100" w:before="360" w:after="240" w:line="360" w:lineRule="auto"/>
        <w:rPr>
          <w:rFonts w:ascii="BiauKai" w:eastAsia="BiauKai" w:hAnsi="BiauKai"/>
          <w:color w:val="000000"/>
        </w:rPr>
      </w:pPr>
      <w:r w:rsidRPr="0081415F">
        <w:rPr>
          <w:rFonts w:ascii="BiauKai" w:eastAsia="BiauKai" w:hAnsi="BiauKai" w:hint="eastAsia"/>
          <w:color w:val="000000"/>
        </w:rPr>
        <w:t xml:space="preserve">　　2018年地方公務人員選舉國民黨提名韓國瑜為候選人競選高雄市長，即便起初外界並不看好他的選情，但他以親民的形象及深刻的口號吸引選民的目光，同時綠營的候選人陳其邁也因民進黨長年無法解決的執政問題成為</w:t>
      </w:r>
      <w:r>
        <w:rPr>
          <w:rFonts w:ascii="BiauKai" w:eastAsia="BiauKai" w:hAnsi="BiauKai" w:hint="eastAsia"/>
          <w:color w:val="000000"/>
        </w:rPr>
        <w:t>競選時的</w:t>
      </w:r>
      <w:r w:rsidRPr="0081415F">
        <w:rPr>
          <w:rFonts w:ascii="BiauKai" w:eastAsia="BiauKai" w:hAnsi="BiauKai" w:hint="eastAsia"/>
          <w:color w:val="000000"/>
        </w:rPr>
        <w:t>一大包袱，在最後兩個月內民調韓國瑜與陳其邁的民調呈現首次黃金交叉並持續高升，形成外溢至全台的「韓流現象」並也拉抬國民黨在各縣市的選情，在選舉結果中成功翻轉民進黨在高雄執政20年的紀錄。</w:t>
      </w:r>
    </w:p>
    <w:p w14:paraId="6BE7238F" w14:textId="77777777" w:rsidR="00800677" w:rsidRDefault="00800677" w:rsidP="00800677">
      <w:pPr>
        <w:spacing w:beforeLines="100" w:before="360" w:line="360" w:lineRule="auto"/>
        <w:rPr>
          <w:rFonts w:ascii="BiauKai" w:eastAsia="BiauKai" w:hAnsi="BiauKai"/>
          <w:color w:val="000000"/>
        </w:rPr>
      </w:pPr>
      <w:r w:rsidRPr="0081415F">
        <w:rPr>
          <w:rFonts w:ascii="BiauKai" w:eastAsia="BiauKai" w:hAnsi="BiauKai" w:hint="eastAsia"/>
          <w:color w:val="000000"/>
        </w:rPr>
        <w:t xml:space="preserve">　　</w:t>
      </w:r>
      <w:r>
        <w:rPr>
          <w:rFonts w:ascii="BiauKai" w:eastAsia="BiauKai" w:hAnsi="BiauKai" w:hint="eastAsia"/>
          <w:color w:val="000000"/>
        </w:rPr>
        <w:t>但隨後</w:t>
      </w:r>
      <w:r w:rsidRPr="0081415F">
        <w:rPr>
          <w:rFonts w:ascii="BiauKai" w:eastAsia="BiauKai" w:hAnsi="BiauKai" w:hint="eastAsia"/>
          <w:color w:val="000000"/>
        </w:rPr>
        <w:t>2020</w:t>
      </w:r>
      <w:r>
        <w:rPr>
          <w:rFonts w:ascii="BiauKai" w:eastAsia="BiauKai" w:hAnsi="BiauKai" w:hint="eastAsia"/>
          <w:color w:val="000000"/>
        </w:rPr>
        <w:t>年的</w:t>
      </w:r>
      <w:r w:rsidRPr="0081415F">
        <w:rPr>
          <w:rFonts w:ascii="BiauKai" w:eastAsia="BiauKai" w:hAnsi="BiauKai" w:hint="eastAsia"/>
          <w:color w:val="000000"/>
        </w:rPr>
        <w:t>總統大選，國民黨</w:t>
      </w:r>
      <w:r>
        <w:rPr>
          <w:rFonts w:ascii="BiauKai" w:eastAsia="BiauKai" w:hAnsi="BiauKai" w:hint="eastAsia"/>
          <w:color w:val="000000"/>
        </w:rPr>
        <w:t>以</w:t>
      </w:r>
      <w:r w:rsidRPr="0081415F">
        <w:rPr>
          <w:rFonts w:ascii="BiauKai" w:eastAsia="BiauKai" w:hAnsi="BiauKai" w:hint="eastAsia"/>
          <w:color w:val="000000"/>
        </w:rPr>
        <w:t>被動徵召的</w:t>
      </w:r>
      <w:r>
        <w:rPr>
          <w:rFonts w:ascii="BiauKai" w:eastAsia="BiauKai" w:hAnsi="BiauKai" w:hint="eastAsia"/>
          <w:color w:val="000000"/>
        </w:rPr>
        <w:t>形式</w:t>
      </w:r>
      <w:r w:rsidRPr="0081415F">
        <w:rPr>
          <w:rFonts w:ascii="BiauKai" w:eastAsia="BiauKai" w:hAnsi="BiauKai" w:hint="eastAsia"/>
          <w:color w:val="000000"/>
        </w:rPr>
        <w:t>提名韓國瑜作為總統候選人代表，此舉迅速凝聚為對韓國瑜個人的不滿，形成「韓流」與「厭韓」、庶民與菁英、忠誠與背叛</w:t>
      </w:r>
      <w:r w:rsidRPr="0081415F">
        <w:rPr>
          <w:rFonts w:ascii="BiauKai" w:eastAsia="BiauKai" w:hAnsi="BiauKai"/>
          <w:color w:val="000000"/>
        </w:rPr>
        <w:t>⋯⋯</w:t>
      </w:r>
      <w:r w:rsidRPr="0081415F">
        <w:rPr>
          <w:rFonts w:ascii="BiauKai" w:eastAsia="BiauKai" w:hAnsi="BiauKai" w:hint="eastAsia"/>
          <w:color w:val="000000"/>
        </w:rPr>
        <w:t>等兩種極化的道德論述，</w:t>
      </w:r>
      <w:r>
        <w:rPr>
          <w:rFonts w:ascii="BiauKai" w:eastAsia="BiauKai" w:hAnsi="BiauKai" w:hint="eastAsia"/>
          <w:color w:val="000000"/>
        </w:rPr>
        <w:t>不僅影響高雄市民對市長的民意支持度，</w:t>
      </w:r>
      <w:r w:rsidRPr="0081415F">
        <w:rPr>
          <w:rFonts w:ascii="BiauKai" w:eastAsia="BiauKai" w:hAnsi="BiauKai" w:hint="eastAsia"/>
          <w:color w:val="000000"/>
        </w:rPr>
        <w:t>連帶影響民眾政治參與的動能以及政治人物偏好，為普遍社會媒體歸咎韓國瑜敗選的主因。</w:t>
      </w:r>
    </w:p>
    <w:p w14:paraId="15DB1623" w14:textId="11B077F4" w:rsidR="00800677" w:rsidRPr="00800677" w:rsidRDefault="00800677" w:rsidP="00800677">
      <w:pPr>
        <w:tabs>
          <w:tab w:val="left" w:pos="1164"/>
        </w:tabs>
        <w:spacing w:beforeLines="100" w:before="360" w:line="360" w:lineRule="auto"/>
        <w:rPr>
          <w:rFonts w:ascii="BiauKai" w:eastAsia="BiauKai" w:hAnsi="BiauKai" w:hint="eastAsia"/>
          <w:color w:val="000000"/>
        </w:rPr>
      </w:pPr>
      <w:r>
        <w:rPr>
          <w:rFonts w:ascii="BiauKai" w:eastAsia="BiauKai" w:hAnsi="BiauKai" w:hint="eastAsia"/>
          <w:color w:val="000000"/>
        </w:rPr>
        <w:t xml:space="preserve">　　在此期間，以罷免案由領銜人陳冠榮、社運團體「公民割草行動」發賢人</w:t>
      </w:r>
      <w:r>
        <w:rPr>
          <w:rFonts w:ascii="Apple Color Emoji" w:eastAsia="BiauKai" w:hAnsi="Apple Color Emoji" w:cs="Apple Color Emoji" w:hint="eastAsia"/>
          <w:color w:val="000000"/>
        </w:rPr>
        <w:t>李佾潔</w:t>
      </w:r>
      <w:r>
        <w:rPr>
          <w:rFonts w:ascii="BiauKai" w:eastAsia="BiauKai" w:hAnsi="BiauKai" w:hint="eastAsia"/>
          <w:color w:val="000000"/>
        </w:rPr>
        <w:t>、「</w:t>
      </w:r>
      <w:proofErr w:type="spellStart"/>
      <w:r>
        <w:rPr>
          <w:rFonts w:ascii="BiauKai" w:eastAsia="BiauKai" w:hAnsi="BiauKai"/>
          <w:color w:val="000000"/>
        </w:rPr>
        <w:t>WeCare</w:t>
      </w:r>
      <w:proofErr w:type="spellEnd"/>
      <w:r>
        <w:rPr>
          <w:rFonts w:ascii="BiauKai" w:eastAsia="BiauKai" w:hAnsi="BiauKai" w:hint="eastAsia"/>
          <w:color w:val="000000"/>
        </w:rPr>
        <w:t>高雄」發起人尹立、政黨「台灣基進」</w:t>
      </w:r>
      <w:r w:rsidRPr="00011554">
        <w:rPr>
          <w:rFonts w:ascii="BiauKai" w:eastAsia="BiauKai" w:hAnsi="BiauKai" w:hint="eastAsia"/>
          <w:color w:val="000000"/>
        </w:rPr>
        <w:t>新聞輿情部副主任張博</w:t>
      </w:r>
      <w:r>
        <w:rPr>
          <w:rFonts w:ascii="BiauKai" w:eastAsia="BiauKai" w:hAnsi="BiauKai" w:hint="eastAsia"/>
          <w:color w:val="000000"/>
        </w:rPr>
        <w:t>洋</w:t>
      </w:r>
      <w:r>
        <w:rPr>
          <w:rFonts w:ascii="BiauKai" w:eastAsia="BiauKai" w:hAnsi="BiauKai" w:hint="eastAsia"/>
          <w:color w:val="000000"/>
        </w:rPr>
        <w:lastRenderedPageBreak/>
        <w:t>合作組織「罷韓四君子」提出對韓國瑜市長的罷免緣由</w:t>
      </w:r>
      <w:r>
        <w:rPr>
          <w:rStyle w:val="af2"/>
          <w:rFonts w:ascii="BiauKai" w:eastAsia="BiauKai" w:hAnsi="BiauKai"/>
          <w:color w:val="000000"/>
        </w:rPr>
        <w:footnoteReference w:id="2"/>
      </w:r>
      <w:r>
        <w:rPr>
          <w:rFonts w:ascii="BiauKai" w:eastAsia="BiauKai" w:hAnsi="BiauKai" w:hint="eastAsia"/>
          <w:color w:val="000000"/>
        </w:rPr>
        <w:t>並啟動程序，於隔年（</w:t>
      </w:r>
      <w:r>
        <w:rPr>
          <w:rFonts w:ascii="BiauKai" w:eastAsia="BiauKai" w:hAnsi="BiauKai"/>
          <w:color w:val="000000"/>
        </w:rPr>
        <w:t>2020</w:t>
      </w:r>
      <w:r>
        <w:rPr>
          <w:rFonts w:ascii="BiauKai" w:eastAsia="BiauKai" w:hAnsi="BiauKai" w:hint="eastAsia"/>
          <w:color w:val="000000"/>
        </w:rPr>
        <w:t>年）</w:t>
      </w:r>
      <w:r>
        <w:rPr>
          <w:rFonts w:ascii="BiauKai" w:eastAsia="BiauKai" w:hAnsi="BiauKai"/>
          <w:color w:val="000000"/>
        </w:rPr>
        <w:t>6</w:t>
      </w:r>
      <w:r>
        <w:rPr>
          <w:rFonts w:ascii="BiauKai" w:eastAsia="BiauKai" w:hAnsi="BiauKai" w:hint="eastAsia"/>
          <w:color w:val="000000"/>
        </w:rPr>
        <w:t>月</w:t>
      </w:r>
      <w:r>
        <w:rPr>
          <w:rFonts w:ascii="BiauKai" w:eastAsia="BiauKai" w:hAnsi="BiauKai"/>
          <w:color w:val="000000"/>
        </w:rPr>
        <w:t>6</w:t>
      </w:r>
      <w:r>
        <w:rPr>
          <w:rFonts w:ascii="BiauKai" w:eastAsia="BiauKai" w:hAnsi="BiauKai" w:hint="eastAsia"/>
          <w:color w:val="000000"/>
        </w:rPr>
        <w:t>日舉行罷免投票。最後選舉結果以有效同意票大餘不同意票且總票數大於選區總人數的四分之一以上罷免通過。「</w:t>
      </w:r>
      <w:r>
        <w:rPr>
          <w:rFonts w:ascii="BiauKai" w:eastAsia="BiauKai" w:hAnsi="BiauKai"/>
          <w:color w:val="000000"/>
        </w:rPr>
        <w:t>2020</w:t>
      </w:r>
      <w:r>
        <w:rPr>
          <w:rFonts w:ascii="BiauKai" w:eastAsia="BiauKai" w:hAnsi="BiauKai" w:hint="eastAsia"/>
          <w:color w:val="000000"/>
        </w:rPr>
        <w:t>年高雄市市長韓國瑜罷免案」不僅成為成功罷免直轄市長及縣市長的首例，亦是本論文截稿前規模最大的罷免案。</w:t>
      </w:r>
    </w:p>
    <w:p w14:paraId="2D8E42A6" w14:textId="53C84148" w:rsidR="000A50B0" w:rsidRDefault="000A50B0" w:rsidP="00360D42">
      <w:pPr>
        <w:spacing w:line="360" w:lineRule="auto"/>
        <w:jc w:val="center"/>
        <w:rPr>
          <w:rFonts w:ascii="Times New Roman" w:eastAsia="標楷體" w:hAnsi="Times New Roman"/>
        </w:rPr>
      </w:pPr>
      <w:r w:rsidRPr="00360D42">
        <w:rPr>
          <w:rFonts w:ascii="Times New Roman" w:eastAsia="標楷體" w:hAnsi="Times New Roman" w:hint="eastAsia"/>
          <w:b/>
          <w:bCs/>
          <w:sz w:val="32"/>
          <w:szCs w:val="32"/>
        </w:rPr>
        <w:t>第四章、研究發現</w:t>
      </w:r>
      <w:r w:rsidRPr="000A50B0">
        <w:rPr>
          <w:rFonts w:ascii="Times New Roman" w:eastAsia="標楷體" w:hAnsi="Times New Roman" w:hint="eastAsia"/>
          <w:color w:val="4472C4" w:themeColor="accent1"/>
        </w:rPr>
        <w:t>（預期研究成果）</w:t>
      </w:r>
    </w:p>
    <w:p w14:paraId="3DE8791D" w14:textId="00ACFD6C" w:rsidR="003477C7" w:rsidRPr="00ED502E" w:rsidRDefault="003477C7" w:rsidP="009F0F52">
      <w:pPr>
        <w:spacing w:line="360" w:lineRule="auto"/>
        <w:jc w:val="both"/>
        <w:rPr>
          <w:rFonts w:ascii="Times New Roman" w:eastAsia="標楷體" w:hAnsi="Times New Roman"/>
        </w:rPr>
      </w:pPr>
      <w:r w:rsidRPr="00ED502E">
        <w:rPr>
          <w:rFonts w:ascii="Times New Roman" w:eastAsia="標楷體" w:hAnsi="Times New Roman"/>
        </w:rPr>
        <w:br w:type="page"/>
      </w:r>
    </w:p>
    <w:p w14:paraId="67C280D0" w14:textId="1BDDD5B0" w:rsidR="00823AFF" w:rsidRPr="00823AFF" w:rsidRDefault="00867623" w:rsidP="00823AFF">
      <w:pPr>
        <w:spacing w:line="360" w:lineRule="auto"/>
        <w:jc w:val="center"/>
        <w:rPr>
          <w:rFonts w:ascii="Times New Roman" w:eastAsia="標楷體" w:hAnsi="Times New Roman" w:hint="eastAsia"/>
          <w:b/>
          <w:bCs/>
          <w:sz w:val="28"/>
          <w:szCs w:val="28"/>
        </w:rPr>
      </w:pPr>
      <w:r w:rsidRPr="00CB3ED4">
        <w:rPr>
          <w:rFonts w:ascii="Times New Roman" w:eastAsia="標楷體" w:hAnsi="Times New Roman" w:hint="eastAsia"/>
          <w:b/>
          <w:bCs/>
          <w:sz w:val="28"/>
          <w:szCs w:val="28"/>
        </w:rPr>
        <w:lastRenderedPageBreak/>
        <w:t>參考</w:t>
      </w:r>
      <w:r w:rsidR="00CF3C48" w:rsidRPr="00CB3ED4">
        <w:rPr>
          <w:rFonts w:ascii="Times New Roman" w:eastAsia="標楷體" w:hAnsi="Times New Roman" w:hint="eastAsia"/>
          <w:b/>
          <w:bCs/>
          <w:sz w:val="28"/>
          <w:szCs w:val="28"/>
        </w:rPr>
        <w:t>文獻</w:t>
      </w:r>
      <w:r w:rsidR="00752FB1" w:rsidRPr="00752FB1">
        <w:rPr>
          <w:rFonts w:ascii="Times New Roman" w:eastAsia="標楷體" w:hAnsi="Times New Roman" w:hint="eastAsia"/>
          <w:color w:val="4472C4" w:themeColor="accent1"/>
        </w:rPr>
        <w:t>(</w:t>
      </w:r>
      <w:r w:rsidR="00752FB1" w:rsidRPr="00752FB1">
        <w:rPr>
          <w:rFonts w:ascii="Times New Roman" w:eastAsia="標楷體" w:hAnsi="Times New Roman" w:hint="eastAsia"/>
          <w:color w:val="4472C4" w:themeColor="accent1"/>
        </w:rPr>
        <w:t>尚未整理完</w:t>
      </w:r>
      <w:r w:rsidR="00752FB1" w:rsidRPr="00752FB1">
        <w:rPr>
          <w:rFonts w:ascii="Times New Roman" w:eastAsia="標楷體" w:hAnsi="Times New Roman" w:hint="eastAsia"/>
          <w:color w:val="4472C4" w:themeColor="accent1"/>
        </w:rPr>
        <w:t>)</w:t>
      </w:r>
    </w:p>
    <w:p w14:paraId="2D3D12AF" w14:textId="77777777" w:rsidR="0017558F" w:rsidRPr="0017558F" w:rsidRDefault="00823AFF" w:rsidP="0017558F">
      <w:pPr>
        <w:pStyle w:val="EndNoteBibliography"/>
        <w:ind w:left="720" w:hanging="720"/>
        <w:rPr>
          <w:rFonts w:hint="eastAsia"/>
          <w:noProof/>
        </w:rPr>
      </w:pPr>
      <w:r>
        <w:rPr>
          <w:rFonts w:ascii="Times New Roman" w:eastAsia="標楷體" w:hAnsi="Times New Roman"/>
        </w:rPr>
        <w:fldChar w:fldCharType="begin"/>
      </w:r>
      <w:r>
        <w:rPr>
          <w:rFonts w:ascii="Times New Roman" w:eastAsia="標楷體" w:hAnsi="Times New Roman"/>
        </w:rPr>
        <w:instrText xml:space="preserve"> ADDIN EN.REFLIST </w:instrText>
      </w:r>
      <w:r>
        <w:rPr>
          <w:rFonts w:ascii="Times New Roman" w:eastAsia="標楷體" w:hAnsi="Times New Roman"/>
        </w:rPr>
        <w:fldChar w:fldCharType="separate"/>
      </w:r>
      <w:r w:rsidR="0017558F" w:rsidRPr="0017558F">
        <w:rPr>
          <w:rFonts w:hint="eastAsia"/>
          <w:noProof/>
        </w:rPr>
        <w:t>王金壽</w:t>
      </w:r>
      <w:r w:rsidR="0017558F" w:rsidRPr="0017558F">
        <w:rPr>
          <w:rFonts w:hint="eastAsia"/>
          <w:noProof/>
        </w:rPr>
        <w:t xml:space="preserve">. (2004). </w:t>
      </w:r>
      <w:r w:rsidR="0017558F" w:rsidRPr="0017558F">
        <w:rPr>
          <w:rFonts w:hint="eastAsia"/>
          <w:noProof/>
        </w:rPr>
        <w:t>重返風芒縣：國民黨選舉機器的成功與失敗</w:t>
      </w:r>
      <w:r w:rsidR="0017558F" w:rsidRPr="0017558F">
        <w:rPr>
          <w:rFonts w:hint="eastAsia"/>
          <w:noProof/>
        </w:rPr>
        <w:t xml:space="preserve">. [Returning to Feng-Mang County: The Success and Failure of the Kuomintang Political Machine]. </w:t>
      </w:r>
      <w:r w:rsidR="0017558F" w:rsidRPr="0017558F">
        <w:rPr>
          <w:rFonts w:hint="eastAsia"/>
          <w:i/>
          <w:noProof/>
        </w:rPr>
        <w:t>台灣政治學刊</w:t>
      </w:r>
      <w:r w:rsidR="0017558F" w:rsidRPr="0017558F">
        <w:rPr>
          <w:rFonts w:hint="eastAsia"/>
          <w:i/>
          <w:noProof/>
        </w:rPr>
        <w:t>, 8</w:t>
      </w:r>
      <w:r w:rsidR="0017558F" w:rsidRPr="0017558F">
        <w:rPr>
          <w:rFonts w:hint="eastAsia"/>
          <w:noProof/>
        </w:rPr>
        <w:t>(1), 99-146. doi:10.6683/tpsr.200406.8(1).99-146</w:t>
      </w:r>
    </w:p>
    <w:p w14:paraId="4E3B3EBB" w14:textId="77777777" w:rsidR="0017558F" w:rsidRPr="0017558F" w:rsidRDefault="0017558F" w:rsidP="0017558F">
      <w:pPr>
        <w:pStyle w:val="EndNoteBibliography"/>
        <w:ind w:left="720" w:hanging="720"/>
        <w:rPr>
          <w:rFonts w:hint="eastAsia"/>
          <w:noProof/>
        </w:rPr>
      </w:pPr>
      <w:r w:rsidRPr="0017558F">
        <w:rPr>
          <w:rFonts w:hint="eastAsia"/>
          <w:noProof/>
        </w:rPr>
        <w:t>胡佛</w:t>
      </w:r>
      <w:r w:rsidRPr="0017558F">
        <w:rPr>
          <w:rFonts w:hint="eastAsia"/>
          <w:noProof/>
        </w:rPr>
        <w:t xml:space="preserve">. (1998). </w:t>
      </w:r>
      <w:r w:rsidRPr="0017558F">
        <w:rPr>
          <w:rFonts w:hint="eastAsia"/>
          <w:i/>
          <w:noProof/>
        </w:rPr>
        <w:t>政治學的科學研究（三）：政治參與與選舉行為</w:t>
      </w:r>
      <w:r w:rsidRPr="0017558F">
        <w:rPr>
          <w:rFonts w:hint="eastAsia"/>
          <w:noProof/>
        </w:rPr>
        <w:t xml:space="preserve">. </w:t>
      </w:r>
      <w:r w:rsidRPr="0017558F">
        <w:rPr>
          <w:rFonts w:hint="eastAsia"/>
          <w:noProof/>
        </w:rPr>
        <w:t>台北</w:t>
      </w:r>
      <w:r w:rsidRPr="0017558F">
        <w:rPr>
          <w:rFonts w:hint="eastAsia"/>
          <w:noProof/>
        </w:rPr>
        <w:t xml:space="preserve">: </w:t>
      </w:r>
      <w:r w:rsidRPr="0017558F">
        <w:rPr>
          <w:rFonts w:hint="eastAsia"/>
          <w:noProof/>
        </w:rPr>
        <w:t>三民書局</w:t>
      </w:r>
      <w:r w:rsidRPr="0017558F">
        <w:rPr>
          <w:rFonts w:hint="eastAsia"/>
          <w:noProof/>
        </w:rPr>
        <w:t>.</w:t>
      </w:r>
    </w:p>
    <w:p w14:paraId="3D825FCF" w14:textId="77777777" w:rsidR="0017558F" w:rsidRPr="0017558F" w:rsidRDefault="0017558F" w:rsidP="0017558F">
      <w:pPr>
        <w:pStyle w:val="EndNoteBibliography"/>
        <w:ind w:left="720" w:hanging="720"/>
        <w:rPr>
          <w:rFonts w:hint="eastAsia"/>
          <w:noProof/>
        </w:rPr>
      </w:pPr>
      <w:r w:rsidRPr="0017558F">
        <w:rPr>
          <w:rFonts w:hint="eastAsia"/>
          <w:noProof/>
        </w:rPr>
        <w:t>陳義彥、黃麗秋</w:t>
      </w:r>
      <w:r w:rsidRPr="0017558F">
        <w:rPr>
          <w:rFonts w:hint="eastAsia"/>
          <w:noProof/>
        </w:rPr>
        <w:t xml:space="preserve">. (1992). </w:t>
      </w:r>
      <w:r w:rsidRPr="0017558F">
        <w:rPr>
          <w:rFonts w:hint="eastAsia"/>
          <w:i/>
          <w:noProof/>
        </w:rPr>
        <w:t>選舉預測：民國七十五年增額中央民意代表選舉的實例分析</w:t>
      </w:r>
      <w:r w:rsidRPr="0017558F">
        <w:rPr>
          <w:rFonts w:hint="eastAsia"/>
          <w:noProof/>
        </w:rPr>
        <w:t xml:space="preserve">. </w:t>
      </w:r>
      <w:r w:rsidRPr="0017558F">
        <w:rPr>
          <w:rFonts w:hint="eastAsia"/>
          <w:noProof/>
        </w:rPr>
        <w:t>臺北</w:t>
      </w:r>
      <w:r w:rsidRPr="0017558F">
        <w:rPr>
          <w:rFonts w:hint="eastAsia"/>
          <w:noProof/>
        </w:rPr>
        <w:t xml:space="preserve">: </w:t>
      </w:r>
      <w:r w:rsidRPr="0017558F">
        <w:rPr>
          <w:rFonts w:hint="eastAsia"/>
          <w:noProof/>
        </w:rPr>
        <w:t>黎明文化公司</w:t>
      </w:r>
      <w:r w:rsidRPr="0017558F">
        <w:rPr>
          <w:rFonts w:hint="eastAsia"/>
          <w:noProof/>
        </w:rPr>
        <w:t>.</w:t>
      </w:r>
    </w:p>
    <w:p w14:paraId="6A16659D" w14:textId="77777777" w:rsidR="0017558F" w:rsidRPr="0017558F" w:rsidRDefault="0017558F" w:rsidP="0017558F">
      <w:pPr>
        <w:pStyle w:val="EndNoteBibliography"/>
        <w:ind w:left="720" w:hanging="720"/>
        <w:rPr>
          <w:rFonts w:hint="eastAsia"/>
          <w:noProof/>
        </w:rPr>
      </w:pPr>
      <w:r w:rsidRPr="0017558F">
        <w:rPr>
          <w:rFonts w:hint="eastAsia"/>
          <w:noProof/>
        </w:rPr>
        <w:t>游盈隆</w:t>
      </w:r>
      <w:r w:rsidRPr="0017558F">
        <w:rPr>
          <w:rFonts w:hint="eastAsia"/>
          <w:noProof/>
        </w:rPr>
        <w:t xml:space="preserve">. (1984). </w:t>
      </w:r>
      <w:r w:rsidRPr="0017558F">
        <w:rPr>
          <w:rFonts w:hint="eastAsia"/>
          <w:noProof/>
        </w:rPr>
        <w:t>投票行為研究的緣起與發展</w:t>
      </w:r>
      <w:r w:rsidRPr="0017558F">
        <w:rPr>
          <w:rFonts w:hint="eastAsia"/>
          <w:noProof/>
        </w:rPr>
        <w:t xml:space="preserve">. </w:t>
      </w:r>
      <w:r w:rsidRPr="0017558F">
        <w:rPr>
          <w:rFonts w:hint="eastAsia"/>
          <w:i/>
          <w:noProof/>
        </w:rPr>
        <w:t>東吳大學政治社會學報</w:t>
      </w:r>
      <w:r w:rsidRPr="0017558F">
        <w:rPr>
          <w:rFonts w:hint="eastAsia"/>
          <w:i/>
          <w:noProof/>
        </w:rPr>
        <w:t>, 8</w:t>
      </w:r>
      <w:r w:rsidRPr="0017558F">
        <w:rPr>
          <w:rFonts w:hint="eastAsia"/>
          <w:noProof/>
        </w:rPr>
        <w:t xml:space="preserve">, 195-229. </w:t>
      </w:r>
    </w:p>
    <w:p w14:paraId="0E4CBEB8" w14:textId="77777777" w:rsidR="0017558F" w:rsidRPr="0017558F" w:rsidRDefault="0017558F" w:rsidP="0017558F">
      <w:pPr>
        <w:pStyle w:val="EndNoteBibliography"/>
        <w:ind w:left="720" w:hanging="720"/>
        <w:rPr>
          <w:noProof/>
        </w:rPr>
      </w:pPr>
      <w:r w:rsidRPr="0017558F">
        <w:rPr>
          <w:noProof/>
        </w:rPr>
        <w:t xml:space="preserve">Campbell, A., Converse, P. E., Miller, W. E., &amp; Stokes, D. E. (1960). </w:t>
      </w:r>
      <w:r w:rsidRPr="0017558F">
        <w:rPr>
          <w:i/>
          <w:noProof/>
        </w:rPr>
        <w:t>The American voter</w:t>
      </w:r>
      <w:r w:rsidRPr="0017558F">
        <w:rPr>
          <w:noProof/>
        </w:rPr>
        <w:t>. Oxford, England: John Wiley.</w:t>
      </w:r>
    </w:p>
    <w:p w14:paraId="3F19C205" w14:textId="77777777" w:rsidR="0017558F" w:rsidRPr="0017558F" w:rsidRDefault="0017558F" w:rsidP="0017558F">
      <w:pPr>
        <w:pStyle w:val="EndNoteBibliography"/>
        <w:ind w:left="720" w:hanging="720"/>
        <w:rPr>
          <w:noProof/>
        </w:rPr>
      </w:pPr>
      <w:r w:rsidRPr="0017558F">
        <w:rPr>
          <w:noProof/>
        </w:rPr>
        <w:t xml:space="preserve">Cox, G. W., Rosenbluth, F. M., &amp; Thies, M. F. (1998). Mobilization, Social Networks, and Turnout: Evidence from Japan. </w:t>
      </w:r>
      <w:r w:rsidRPr="0017558F">
        <w:rPr>
          <w:i/>
          <w:noProof/>
        </w:rPr>
        <w:t>World Politics, 50</w:t>
      </w:r>
      <w:r w:rsidRPr="0017558F">
        <w:rPr>
          <w:noProof/>
        </w:rPr>
        <w:t>(3), 447-474. doi:10.1017/S0043887100012879</w:t>
      </w:r>
    </w:p>
    <w:p w14:paraId="318F5525" w14:textId="1B0F9026" w:rsidR="009A4B99" w:rsidRPr="009A4B99" w:rsidRDefault="00823AFF">
      <w:pPr>
        <w:rPr>
          <w:rFonts w:ascii="Times New Roman" w:eastAsia="標楷體" w:hAnsi="Times New Roman"/>
        </w:rPr>
      </w:pPr>
      <w:r>
        <w:rPr>
          <w:rFonts w:ascii="Times New Roman" w:eastAsia="標楷體" w:hAnsi="Times New Roman"/>
        </w:rPr>
        <w:fldChar w:fldCharType="end"/>
      </w:r>
    </w:p>
    <w:sectPr w:rsidR="009A4B99" w:rsidRPr="009A4B99" w:rsidSect="0009015F">
      <w:footerReference w:type="default" r:id="rId9"/>
      <w:pgSz w:w="11906" w:h="16838"/>
      <w:pgMar w:top="1440" w:right="1701" w:bottom="1440"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1852FF" w14:textId="77777777" w:rsidR="007F25D9" w:rsidRDefault="007F25D9" w:rsidP="005179AC">
      <w:r>
        <w:separator/>
      </w:r>
    </w:p>
  </w:endnote>
  <w:endnote w:type="continuationSeparator" w:id="0">
    <w:p w14:paraId="3D77AE73" w14:textId="77777777" w:rsidR="007F25D9" w:rsidRDefault="007F25D9" w:rsidP="00517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altName w:val="微軟正黑體"/>
    <w:panose1 w:val="02010601000101010101"/>
    <w:charset w:val="88"/>
    <w:family w:val="auto"/>
    <w:pitch w:val="variable"/>
    <w:sig w:usb0="00000003" w:usb1="080E0000" w:usb2="00000016" w:usb3="00000000" w:csb0="00100001" w:csb1="00000000"/>
  </w:font>
  <w:font w:name="BiauKai">
    <w:altName w:val="BiauKai"/>
    <w:panose1 w:val="02010601000101010101"/>
    <w:charset w:val="88"/>
    <w:family w:val="auto"/>
    <w:pitch w:val="variable"/>
    <w:sig w:usb0="00000001" w:usb1="08080000" w:usb2="00000010" w:usb3="00000000" w:csb0="00100001" w:csb1="00000000"/>
  </w:font>
  <w:font w:name="Apple Color Emoji">
    <w:altName w:val="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A42ED" w14:textId="09CC340A" w:rsidR="0035496F" w:rsidRDefault="0035496F">
    <w:pPr>
      <w:pStyle w:val="ae"/>
      <w:jc w:val="center"/>
    </w:pPr>
  </w:p>
  <w:p w14:paraId="586FC8D7" w14:textId="77777777" w:rsidR="0035496F" w:rsidRDefault="0035496F">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18F1DF" w14:textId="77777777" w:rsidR="007F25D9" w:rsidRDefault="007F25D9" w:rsidP="005179AC">
      <w:r>
        <w:separator/>
      </w:r>
    </w:p>
  </w:footnote>
  <w:footnote w:type="continuationSeparator" w:id="0">
    <w:p w14:paraId="68B65F76" w14:textId="77777777" w:rsidR="007F25D9" w:rsidRDefault="007F25D9" w:rsidP="005179AC">
      <w:r>
        <w:continuationSeparator/>
      </w:r>
    </w:p>
  </w:footnote>
  <w:footnote w:id="1">
    <w:p w14:paraId="6E34BB37" w14:textId="77777777" w:rsidR="00C51360" w:rsidRDefault="00C51360" w:rsidP="00C51360">
      <w:pPr>
        <w:pStyle w:val="af0"/>
        <w:rPr>
          <w:rFonts w:hint="eastAsia"/>
        </w:rPr>
      </w:pPr>
      <w:r>
        <w:rPr>
          <w:rStyle w:val="af2"/>
        </w:rPr>
        <w:footnoteRef/>
      </w:r>
      <w:r>
        <w:t xml:space="preserve"> </w:t>
      </w:r>
      <w:r w:rsidRPr="00F64C8A">
        <w:rPr>
          <w:rFonts w:ascii="BiauKai" w:eastAsia="BiauKai" w:hAnsi="BiauKai" w:cs="新細明體" w:hint="eastAsia"/>
          <w:color w:val="000000"/>
          <w:kern w:val="0"/>
          <w:szCs w:val="24"/>
        </w:rPr>
        <w:t>出處為</w:t>
      </w:r>
      <w:r w:rsidRPr="005C66B7">
        <w:rPr>
          <w:rFonts w:ascii="BiauKai" w:eastAsia="BiauKai" w:hAnsi="BiauKai" w:cs="新細明體" w:hint="eastAsia"/>
          <w:color w:val="000000"/>
          <w:kern w:val="0"/>
          <w:szCs w:val="24"/>
        </w:rPr>
        <w:t>《孟子．離婁上》</w:t>
      </w:r>
      <w:r>
        <w:rPr>
          <w:rFonts w:ascii="BiauKai" w:eastAsia="BiauKai" w:hAnsi="BiauKai" w:cs="新細明體" w:hint="eastAsia"/>
          <w:color w:val="000000"/>
          <w:kern w:val="0"/>
          <w:szCs w:val="24"/>
        </w:rPr>
        <w:t>。</w:t>
      </w:r>
    </w:p>
  </w:footnote>
  <w:footnote w:id="2">
    <w:p w14:paraId="0996C4D2" w14:textId="77777777" w:rsidR="00800677" w:rsidRDefault="00800677" w:rsidP="00800677">
      <w:pPr>
        <w:pStyle w:val="af0"/>
        <w:rPr>
          <w:rFonts w:ascii="BiauKai" w:eastAsia="BiauKai" w:hAnsi="BiauKai"/>
        </w:rPr>
      </w:pPr>
      <w:r w:rsidRPr="003B174F">
        <w:rPr>
          <w:rStyle w:val="af2"/>
          <w:rFonts w:ascii="BiauKai" w:eastAsia="BiauKai" w:hAnsi="BiauKai"/>
        </w:rPr>
        <w:footnoteRef/>
      </w:r>
      <w:r w:rsidRPr="003B174F">
        <w:rPr>
          <w:rFonts w:ascii="BiauKai" w:eastAsia="BiauKai" w:hAnsi="BiauKai"/>
        </w:rPr>
        <w:t xml:space="preserve"> </w:t>
      </w:r>
      <w:r>
        <w:rPr>
          <w:rFonts w:ascii="BiauKai" w:eastAsia="BiauKai" w:hAnsi="BiauKai" w:hint="eastAsia"/>
        </w:rPr>
        <w:t>罷免提案領銜人陳冠榮提出的</w:t>
      </w:r>
      <w:r w:rsidRPr="003B174F">
        <w:rPr>
          <w:rFonts w:ascii="BiauKai" w:eastAsia="BiauKai" w:hAnsi="BiauKai" w:hint="eastAsia"/>
        </w:rPr>
        <w:t>理由為下列五點</w:t>
      </w:r>
      <w:r>
        <w:rPr>
          <w:rFonts w:ascii="BiauKai" w:eastAsia="BiauKai" w:hAnsi="BiauKai" w:hint="eastAsia"/>
        </w:rPr>
        <w:t>（節錄）</w:t>
      </w:r>
      <w:r w:rsidRPr="003B174F">
        <w:rPr>
          <w:rFonts w:ascii="BiauKai" w:eastAsia="BiauKai" w:hAnsi="BiauKai" w:hint="eastAsia"/>
        </w:rPr>
        <w:t>：</w:t>
      </w:r>
    </w:p>
    <w:p w14:paraId="78095ECA" w14:textId="77777777" w:rsidR="00800677" w:rsidRDefault="00800677" w:rsidP="00800677">
      <w:pPr>
        <w:pStyle w:val="af0"/>
        <w:numPr>
          <w:ilvl w:val="0"/>
          <w:numId w:val="5"/>
        </w:numPr>
        <w:rPr>
          <w:rFonts w:ascii="BiauKai" w:eastAsia="BiauKai" w:hAnsi="BiauKai"/>
        </w:rPr>
      </w:pPr>
      <w:r>
        <w:rPr>
          <w:rFonts w:ascii="BiauKai" w:eastAsia="BiauKai" w:hAnsi="BiauKai" w:hint="eastAsia"/>
        </w:rPr>
        <w:t>韓國瑜違背誠信承諾，於當選高雄市長四個月內宣布被動參選總統。</w:t>
      </w:r>
    </w:p>
    <w:p w14:paraId="1A86558F" w14:textId="77777777" w:rsidR="00800677" w:rsidRDefault="00800677" w:rsidP="00800677">
      <w:pPr>
        <w:pStyle w:val="af0"/>
        <w:numPr>
          <w:ilvl w:val="0"/>
          <w:numId w:val="5"/>
        </w:numPr>
        <w:rPr>
          <w:rFonts w:ascii="BiauKai" w:eastAsia="BiauKai" w:hAnsi="BiauKai"/>
        </w:rPr>
      </w:pPr>
      <w:r>
        <w:rPr>
          <w:rFonts w:ascii="BiauKai" w:eastAsia="BiauKai" w:hAnsi="BiauKai" w:hint="eastAsia"/>
        </w:rPr>
        <w:t>韓國瑜</w:t>
      </w:r>
      <w:r w:rsidRPr="0026485B">
        <w:rPr>
          <w:rFonts w:ascii="BiauKai" w:eastAsia="BiauKai" w:hAnsi="BiauKai" w:hint="eastAsia"/>
        </w:rPr>
        <w:t>市政滿意度連續全國最後、不滿意度連續全國最高</w:t>
      </w:r>
      <w:r>
        <w:rPr>
          <w:rFonts w:ascii="BiauKai" w:eastAsia="BiauKai" w:hAnsi="BiauKai" w:hint="eastAsia"/>
        </w:rPr>
        <w:t>。</w:t>
      </w:r>
    </w:p>
    <w:p w14:paraId="2E8D1143" w14:textId="77777777" w:rsidR="00800677" w:rsidRDefault="00800677" w:rsidP="00800677">
      <w:pPr>
        <w:pStyle w:val="af0"/>
        <w:numPr>
          <w:ilvl w:val="0"/>
          <w:numId w:val="5"/>
        </w:numPr>
        <w:rPr>
          <w:rFonts w:ascii="BiauKai" w:eastAsia="BiauKai" w:hAnsi="BiauKai"/>
        </w:rPr>
      </w:pPr>
      <w:r w:rsidRPr="0026485B">
        <w:rPr>
          <w:rFonts w:ascii="BiauKai" w:eastAsia="BiauKai" w:hAnsi="BiauKai" w:hint="eastAsia"/>
        </w:rPr>
        <w:t>市政荒廢，政見謊言，城市發展停滯</w:t>
      </w:r>
      <w:r>
        <w:rPr>
          <w:rFonts w:ascii="BiauKai" w:eastAsia="BiauKai" w:hAnsi="BiauKai" w:hint="eastAsia"/>
        </w:rPr>
        <w:t>。</w:t>
      </w:r>
    </w:p>
    <w:p w14:paraId="74DC07A9" w14:textId="77777777" w:rsidR="00800677" w:rsidRDefault="00800677" w:rsidP="00800677">
      <w:pPr>
        <w:pStyle w:val="af0"/>
        <w:numPr>
          <w:ilvl w:val="0"/>
          <w:numId w:val="5"/>
        </w:numPr>
        <w:rPr>
          <w:rFonts w:ascii="BiauKai" w:eastAsia="BiauKai" w:hAnsi="BiauKai"/>
        </w:rPr>
      </w:pPr>
      <w:r w:rsidRPr="0026485B">
        <w:rPr>
          <w:rFonts w:ascii="BiauKai" w:eastAsia="BiauKai" w:hAnsi="BiauKai" w:hint="eastAsia"/>
        </w:rPr>
        <w:t>韓流證實為境外勢力介入選舉，為紅媒代理人</w:t>
      </w:r>
      <w:r>
        <w:rPr>
          <w:rFonts w:ascii="BiauKai" w:eastAsia="BiauKai" w:hAnsi="BiauKai" w:hint="eastAsia"/>
        </w:rPr>
        <w:t>。</w:t>
      </w:r>
    </w:p>
    <w:p w14:paraId="381ED3CF" w14:textId="77777777" w:rsidR="00800677" w:rsidRPr="003B174F" w:rsidRDefault="00800677" w:rsidP="00800677">
      <w:pPr>
        <w:pStyle w:val="af0"/>
        <w:numPr>
          <w:ilvl w:val="0"/>
          <w:numId w:val="5"/>
        </w:numPr>
        <w:rPr>
          <w:rFonts w:ascii="BiauKai" w:eastAsia="BiauKai" w:hAnsi="BiauKai" w:hint="eastAsia"/>
        </w:rPr>
      </w:pPr>
      <w:r>
        <w:rPr>
          <w:rFonts w:ascii="BiauKai" w:eastAsia="BiauKai" w:hAnsi="BiauKai" w:hint="eastAsia"/>
        </w:rPr>
        <w:t>韓國瑜屢發性別及國籍</w:t>
      </w:r>
      <w:r w:rsidRPr="0026485B">
        <w:rPr>
          <w:rFonts w:ascii="BiauKai" w:eastAsia="BiauKai" w:hAnsi="BiauKai" w:hint="eastAsia"/>
        </w:rPr>
        <w:t>歧視性言論</w:t>
      </w:r>
      <w:r>
        <w:rPr>
          <w:rFonts w:ascii="BiauKai" w:eastAsia="BiauKai" w:hAnsi="BiauKai" w:hint="eastAsia"/>
        </w:rPr>
        <w:t>，嚴重損及城市及國家形象。</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E08B3"/>
    <w:multiLevelType w:val="hybridMultilevel"/>
    <w:tmpl w:val="CB483248"/>
    <w:lvl w:ilvl="0" w:tplc="2716F606">
      <w:start w:val="1"/>
      <w:numFmt w:val="taiwaneseCountingThousand"/>
      <w:lvlText w:val="第%1節"/>
      <w:lvlJc w:val="left"/>
      <w:pPr>
        <w:ind w:left="1124" w:hanging="840"/>
      </w:pPr>
      <w:rPr>
        <w:rFonts w:hint="default"/>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1" w15:restartNumberingAfterBreak="0">
    <w:nsid w:val="1DB26320"/>
    <w:multiLevelType w:val="hybridMultilevel"/>
    <w:tmpl w:val="CB483248"/>
    <w:lvl w:ilvl="0" w:tplc="2716F606">
      <w:start w:val="1"/>
      <w:numFmt w:val="taiwaneseCountingThousand"/>
      <w:lvlText w:val="第%1節"/>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2967D8D"/>
    <w:multiLevelType w:val="hybridMultilevel"/>
    <w:tmpl w:val="CF5EF504"/>
    <w:lvl w:ilvl="0" w:tplc="33FCC108">
      <w:start w:val="1"/>
      <w:numFmt w:val="taiwaneseCountingThousand"/>
      <w:lvlText w:val="第%1節"/>
      <w:lvlJc w:val="left"/>
      <w:pPr>
        <w:ind w:left="1080" w:hanging="84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 w15:restartNumberingAfterBreak="0">
    <w:nsid w:val="58837226"/>
    <w:multiLevelType w:val="hybridMultilevel"/>
    <w:tmpl w:val="67A6EAE8"/>
    <w:lvl w:ilvl="0" w:tplc="432C75FE">
      <w:start w:val="1"/>
      <w:numFmt w:val="taiwaneseCountingThousand"/>
      <w:lvlText w:val="%1、"/>
      <w:lvlJc w:val="left"/>
      <w:pPr>
        <w:ind w:left="400" w:hanging="40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0A77815"/>
    <w:multiLevelType w:val="hybridMultilevel"/>
    <w:tmpl w:val="63006D4A"/>
    <w:lvl w:ilvl="0" w:tplc="8F7C2E16">
      <w:start w:val="1"/>
      <w:numFmt w:val="taiwaneseCountingThousand"/>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s05ax9dq5tz2oe0te5pdxwb9wvrsswdxpz5&quot;&gt;My EndNote Library&lt;record-ids&gt;&lt;item&gt;18&lt;/item&gt;&lt;item&gt;19&lt;/item&gt;&lt;item&gt;20&lt;/item&gt;&lt;item&gt;21&lt;/item&gt;&lt;item&gt;22&lt;/item&gt;&lt;item&gt;25&lt;/item&gt;&lt;/record-ids&gt;&lt;/item&gt;&lt;/Libraries&gt;"/>
  </w:docVars>
  <w:rsids>
    <w:rsidRoot w:val="00F57D52"/>
    <w:rsid w:val="00000FAC"/>
    <w:rsid w:val="000012F6"/>
    <w:rsid w:val="00001EC0"/>
    <w:rsid w:val="00002787"/>
    <w:rsid w:val="00003691"/>
    <w:rsid w:val="0000515F"/>
    <w:rsid w:val="00006094"/>
    <w:rsid w:val="0001052E"/>
    <w:rsid w:val="00010802"/>
    <w:rsid w:val="00011554"/>
    <w:rsid w:val="000130DE"/>
    <w:rsid w:val="00013FD7"/>
    <w:rsid w:val="000140F9"/>
    <w:rsid w:val="0002189E"/>
    <w:rsid w:val="00021DC0"/>
    <w:rsid w:val="000245A3"/>
    <w:rsid w:val="00025AA9"/>
    <w:rsid w:val="000261EF"/>
    <w:rsid w:val="00030B2C"/>
    <w:rsid w:val="00044877"/>
    <w:rsid w:val="00050CBE"/>
    <w:rsid w:val="00056174"/>
    <w:rsid w:val="00056DEB"/>
    <w:rsid w:val="00062C75"/>
    <w:rsid w:val="0006403D"/>
    <w:rsid w:val="00065481"/>
    <w:rsid w:val="000721B7"/>
    <w:rsid w:val="00073727"/>
    <w:rsid w:val="0007760D"/>
    <w:rsid w:val="0008257E"/>
    <w:rsid w:val="00084480"/>
    <w:rsid w:val="000874E8"/>
    <w:rsid w:val="0009015F"/>
    <w:rsid w:val="00097A31"/>
    <w:rsid w:val="000A4EC7"/>
    <w:rsid w:val="000A50B0"/>
    <w:rsid w:val="000A594E"/>
    <w:rsid w:val="000A6E35"/>
    <w:rsid w:val="000B0AD9"/>
    <w:rsid w:val="000B2E96"/>
    <w:rsid w:val="000B45DD"/>
    <w:rsid w:val="000C47ED"/>
    <w:rsid w:val="000C53D7"/>
    <w:rsid w:val="000C76F7"/>
    <w:rsid w:val="000D0A12"/>
    <w:rsid w:val="000D13D6"/>
    <w:rsid w:val="000D1457"/>
    <w:rsid w:val="000D2DC1"/>
    <w:rsid w:val="000D336E"/>
    <w:rsid w:val="000E04E2"/>
    <w:rsid w:val="000E2672"/>
    <w:rsid w:val="000E274E"/>
    <w:rsid w:val="000E4D54"/>
    <w:rsid w:val="000F5327"/>
    <w:rsid w:val="000F6890"/>
    <w:rsid w:val="00110E51"/>
    <w:rsid w:val="00113DD3"/>
    <w:rsid w:val="00116AE8"/>
    <w:rsid w:val="00116BBB"/>
    <w:rsid w:val="001203FA"/>
    <w:rsid w:val="00122159"/>
    <w:rsid w:val="001253B7"/>
    <w:rsid w:val="00130769"/>
    <w:rsid w:val="00132E59"/>
    <w:rsid w:val="00132F62"/>
    <w:rsid w:val="00135015"/>
    <w:rsid w:val="00142007"/>
    <w:rsid w:val="0014272C"/>
    <w:rsid w:val="0014656B"/>
    <w:rsid w:val="001479BB"/>
    <w:rsid w:val="001507EB"/>
    <w:rsid w:val="00152A52"/>
    <w:rsid w:val="00153343"/>
    <w:rsid w:val="001543E6"/>
    <w:rsid w:val="00160EED"/>
    <w:rsid w:val="00162FE3"/>
    <w:rsid w:val="00164356"/>
    <w:rsid w:val="001662E4"/>
    <w:rsid w:val="0017032E"/>
    <w:rsid w:val="00170B50"/>
    <w:rsid w:val="0017558F"/>
    <w:rsid w:val="001760ED"/>
    <w:rsid w:val="00176F4A"/>
    <w:rsid w:val="001775F8"/>
    <w:rsid w:val="0018163D"/>
    <w:rsid w:val="00183EF4"/>
    <w:rsid w:val="00187697"/>
    <w:rsid w:val="00187919"/>
    <w:rsid w:val="001922F6"/>
    <w:rsid w:val="0019379C"/>
    <w:rsid w:val="001A4CA3"/>
    <w:rsid w:val="001A5B04"/>
    <w:rsid w:val="001B1C18"/>
    <w:rsid w:val="001B2075"/>
    <w:rsid w:val="001B3339"/>
    <w:rsid w:val="001B5CBB"/>
    <w:rsid w:val="001B629A"/>
    <w:rsid w:val="001C16E9"/>
    <w:rsid w:val="001C6A41"/>
    <w:rsid w:val="001D2836"/>
    <w:rsid w:val="001D31E6"/>
    <w:rsid w:val="001D4159"/>
    <w:rsid w:val="001D603B"/>
    <w:rsid w:val="001D6C30"/>
    <w:rsid w:val="001E1A39"/>
    <w:rsid w:val="001E2022"/>
    <w:rsid w:val="001E68A0"/>
    <w:rsid w:val="001F1546"/>
    <w:rsid w:val="00205C07"/>
    <w:rsid w:val="0020778F"/>
    <w:rsid w:val="00207E44"/>
    <w:rsid w:val="00211AA0"/>
    <w:rsid w:val="00216C3B"/>
    <w:rsid w:val="002212B5"/>
    <w:rsid w:val="0023306D"/>
    <w:rsid w:val="0023517E"/>
    <w:rsid w:val="002357FA"/>
    <w:rsid w:val="00236E1C"/>
    <w:rsid w:val="0024069D"/>
    <w:rsid w:val="00263A25"/>
    <w:rsid w:val="00263C66"/>
    <w:rsid w:val="0026485B"/>
    <w:rsid w:val="002837D6"/>
    <w:rsid w:val="002839AA"/>
    <w:rsid w:val="00294A85"/>
    <w:rsid w:val="002954FE"/>
    <w:rsid w:val="0029620B"/>
    <w:rsid w:val="00296B3E"/>
    <w:rsid w:val="00297DCD"/>
    <w:rsid w:val="002A0529"/>
    <w:rsid w:val="002A1A1B"/>
    <w:rsid w:val="002A1C4B"/>
    <w:rsid w:val="002A5892"/>
    <w:rsid w:val="002A6008"/>
    <w:rsid w:val="002C05D7"/>
    <w:rsid w:val="002C28D0"/>
    <w:rsid w:val="002C43AF"/>
    <w:rsid w:val="002C5705"/>
    <w:rsid w:val="002D5781"/>
    <w:rsid w:val="002E6E77"/>
    <w:rsid w:val="002E7D9B"/>
    <w:rsid w:val="002F3A77"/>
    <w:rsid w:val="002F5E54"/>
    <w:rsid w:val="002F5FE6"/>
    <w:rsid w:val="00302A75"/>
    <w:rsid w:val="003040AC"/>
    <w:rsid w:val="00306474"/>
    <w:rsid w:val="003106DF"/>
    <w:rsid w:val="00320CF7"/>
    <w:rsid w:val="00323393"/>
    <w:rsid w:val="00326595"/>
    <w:rsid w:val="0032674E"/>
    <w:rsid w:val="0032718C"/>
    <w:rsid w:val="0032777C"/>
    <w:rsid w:val="0033294B"/>
    <w:rsid w:val="003334E7"/>
    <w:rsid w:val="00334B53"/>
    <w:rsid w:val="00334C01"/>
    <w:rsid w:val="00336A30"/>
    <w:rsid w:val="00337E7F"/>
    <w:rsid w:val="00342135"/>
    <w:rsid w:val="0034284F"/>
    <w:rsid w:val="003433B4"/>
    <w:rsid w:val="00345B02"/>
    <w:rsid w:val="003477C7"/>
    <w:rsid w:val="00351232"/>
    <w:rsid w:val="0035496F"/>
    <w:rsid w:val="00360CE2"/>
    <w:rsid w:val="00360D42"/>
    <w:rsid w:val="003611DF"/>
    <w:rsid w:val="00364E72"/>
    <w:rsid w:val="00364F06"/>
    <w:rsid w:val="0036625C"/>
    <w:rsid w:val="00367983"/>
    <w:rsid w:val="00367D11"/>
    <w:rsid w:val="00371D1D"/>
    <w:rsid w:val="00377ED1"/>
    <w:rsid w:val="003825F6"/>
    <w:rsid w:val="00385946"/>
    <w:rsid w:val="003925CE"/>
    <w:rsid w:val="00393F75"/>
    <w:rsid w:val="003946D7"/>
    <w:rsid w:val="00396D06"/>
    <w:rsid w:val="003A14DE"/>
    <w:rsid w:val="003A223A"/>
    <w:rsid w:val="003A46C5"/>
    <w:rsid w:val="003B174F"/>
    <w:rsid w:val="003B19AF"/>
    <w:rsid w:val="003B1CE4"/>
    <w:rsid w:val="003B2CB9"/>
    <w:rsid w:val="003B341F"/>
    <w:rsid w:val="003B716F"/>
    <w:rsid w:val="003C3031"/>
    <w:rsid w:val="003C49CB"/>
    <w:rsid w:val="003D1D4F"/>
    <w:rsid w:val="003D6794"/>
    <w:rsid w:val="003D7BAE"/>
    <w:rsid w:val="003E4900"/>
    <w:rsid w:val="003E499B"/>
    <w:rsid w:val="003E6B4F"/>
    <w:rsid w:val="003F419B"/>
    <w:rsid w:val="003F5620"/>
    <w:rsid w:val="003F680A"/>
    <w:rsid w:val="00405527"/>
    <w:rsid w:val="00406CB0"/>
    <w:rsid w:val="004138E1"/>
    <w:rsid w:val="00421CBA"/>
    <w:rsid w:val="004315C7"/>
    <w:rsid w:val="004331EC"/>
    <w:rsid w:val="00434C58"/>
    <w:rsid w:val="004411E2"/>
    <w:rsid w:val="00443DDC"/>
    <w:rsid w:val="0044634A"/>
    <w:rsid w:val="00450A36"/>
    <w:rsid w:val="00452BC0"/>
    <w:rsid w:val="00456552"/>
    <w:rsid w:val="00456A36"/>
    <w:rsid w:val="00473D92"/>
    <w:rsid w:val="00474B65"/>
    <w:rsid w:val="00475563"/>
    <w:rsid w:val="00476725"/>
    <w:rsid w:val="00480290"/>
    <w:rsid w:val="00482A09"/>
    <w:rsid w:val="00486B43"/>
    <w:rsid w:val="004903A8"/>
    <w:rsid w:val="00491E6B"/>
    <w:rsid w:val="00492AE3"/>
    <w:rsid w:val="004A4AF8"/>
    <w:rsid w:val="004A7B31"/>
    <w:rsid w:val="004B48BB"/>
    <w:rsid w:val="004B5D4C"/>
    <w:rsid w:val="004C11AE"/>
    <w:rsid w:val="004D1950"/>
    <w:rsid w:val="004D2C03"/>
    <w:rsid w:val="004D305F"/>
    <w:rsid w:val="004E1452"/>
    <w:rsid w:val="004E379B"/>
    <w:rsid w:val="004E398D"/>
    <w:rsid w:val="004E614B"/>
    <w:rsid w:val="004F04D4"/>
    <w:rsid w:val="004F0D56"/>
    <w:rsid w:val="0050025C"/>
    <w:rsid w:val="0050028C"/>
    <w:rsid w:val="00502CEF"/>
    <w:rsid w:val="00504CA9"/>
    <w:rsid w:val="0050538D"/>
    <w:rsid w:val="00510EE8"/>
    <w:rsid w:val="00516521"/>
    <w:rsid w:val="005179AC"/>
    <w:rsid w:val="00524F57"/>
    <w:rsid w:val="00530A0D"/>
    <w:rsid w:val="00530AD2"/>
    <w:rsid w:val="00530F55"/>
    <w:rsid w:val="00532684"/>
    <w:rsid w:val="00532F53"/>
    <w:rsid w:val="005405B2"/>
    <w:rsid w:val="00540603"/>
    <w:rsid w:val="00541245"/>
    <w:rsid w:val="00544071"/>
    <w:rsid w:val="0054414D"/>
    <w:rsid w:val="00546522"/>
    <w:rsid w:val="00550BA6"/>
    <w:rsid w:val="00550C32"/>
    <w:rsid w:val="00551F05"/>
    <w:rsid w:val="00554572"/>
    <w:rsid w:val="00563980"/>
    <w:rsid w:val="00572D04"/>
    <w:rsid w:val="00575596"/>
    <w:rsid w:val="00581066"/>
    <w:rsid w:val="005874F8"/>
    <w:rsid w:val="00590DE2"/>
    <w:rsid w:val="0059133C"/>
    <w:rsid w:val="005944C9"/>
    <w:rsid w:val="00594750"/>
    <w:rsid w:val="00595A75"/>
    <w:rsid w:val="005A06AC"/>
    <w:rsid w:val="005A17E8"/>
    <w:rsid w:val="005A46A2"/>
    <w:rsid w:val="005A50AD"/>
    <w:rsid w:val="005A5F16"/>
    <w:rsid w:val="005A63CC"/>
    <w:rsid w:val="005A64AE"/>
    <w:rsid w:val="005A691D"/>
    <w:rsid w:val="005A7529"/>
    <w:rsid w:val="005A78D2"/>
    <w:rsid w:val="005C0AAB"/>
    <w:rsid w:val="005C2801"/>
    <w:rsid w:val="005C3717"/>
    <w:rsid w:val="005C4A71"/>
    <w:rsid w:val="005C66B7"/>
    <w:rsid w:val="005C7CC3"/>
    <w:rsid w:val="005C7DA2"/>
    <w:rsid w:val="005D055A"/>
    <w:rsid w:val="005E4164"/>
    <w:rsid w:val="005E4884"/>
    <w:rsid w:val="005E4CD4"/>
    <w:rsid w:val="005F0B4C"/>
    <w:rsid w:val="005F7E5F"/>
    <w:rsid w:val="00606033"/>
    <w:rsid w:val="00611C45"/>
    <w:rsid w:val="00613244"/>
    <w:rsid w:val="0062285F"/>
    <w:rsid w:val="0062318A"/>
    <w:rsid w:val="006259F1"/>
    <w:rsid w:val="006268FF"/>
    <w:rsid w:val="00630B2B"/>
    <w:rsid w:val="00632E52"/>
    <w:rsid w:val="00634AA3"/>
    <w:rsid w:val="0063605A"/>
    <w:rsid w:val="00636382"/>
    <w:rsid w:val="00640DF5"/>
    <w:rsid w:val="006500D3"/>
    <w:rsid w:val="006519E9"/>
    <w:rsid w:val="0065402A"/>
    <w:rsid w:val="00654FC1"/>
    <w:rsid w:val="006557AB"/>
    <w:rsid w:val="00661A9D"/>
    <w:rsid w:val="00664123"/>
    <w:rsid w:val="00664A1C"/>
    <w:rsid w:val="00664DB8"/>
    <w:rsid w:val="006719BA"/>
    <w:rsid w:val="0067254B"/>
    <w:rsid w:val="006736A5"/>
    <w:rsid w:val="00673D61"/>
    <w:rsid w:val="00675C44"/>
    <w:rsid w:val="00676B74"/>
    <w:rsid w:val="006817E8"/>
    <w:rsid w:val="006834BD"/>
    <w:rsid w:val="00683D37"/>
    <w:rsid w:val="0068531C"/>
    <w:rsid w:val="00693DBE"/>
    <w:rsid w:val="006A1332"/>
    <w:rsid w:val="006A2D95"/>
    <w:rsid w:val="006A2FDC"/>
    <w:rsid w:val="006A43EB"/>
    <w:rsid w:val="006A4A63"/>
    <w:rsid w:val="006A4B2E"/>
    <w:rsid w:val="006A50CF"/>
    <w:rsid w:val="006A78CF"/>
    <w:rsid w:val="006B25F8"/>
    <w:rsid w:val="006B27D3"/>
    <w:rsid w:val="006B5448"/>
    <w:rsid w:val="006B6900"/>
    <w:rsid w:val="006B7E8D"/>
    <w:rsid w:val="006C0995"/>
    <w:rsid w:val="006C0F42"/>
    <w:rsid w:val="006C1CEA"/>
    <w:rsid w:val="006D7291"/>
    <w:rsid w:val="006D7BF7"/>
    <w:rsid w:val="006E4550"/>
    <w:rsid w:val="006E5D9C"/>
    <w:rsid w:val="006E6DD4"/>
    <w:rsid w:val="006F6FB8"/>
    <w:rsid w:val="00705DF6"/>
    <w:rsid w:val="0070699B"/>
    <w:rsid w:val="007115A4"/>
    <w:rsid w:val="00713064"/>
    <w:rsid w:val="0071499C"/>
    <w:rsid w:val="00714F26"/>
    <w:rsid w:val="0071780A"/>
    <w:rsid w:val="00732ED9"/>
    <w:rsid w:val="00740527"/>
    <w:rsid w:val="0074064A"/>
    <w:rsid w:val="00751EFB"/>
    <w:rsid w:val="00752FB1"/>
    <w:rsid w:val="00754F58"/>
    <w:rsid w:val="007567CD"/>
    <w:rsid w:val="007571FB"/>
    <w:rsid w:val="00757EAA"/>
    <w:rsid w:val="00760651"/>
    <w:rsid w:val="0077109C"/>
    <w:rsid w:val="0077589D"/>
    <w:rsid w:val="00780F20"/>
    <w:rsid w:val="00782F14"/>
    <w:rsid w:val="0078464C"/>
    <w:rsid w:val="00794707"/>
    <w:rsid w:val="00795AA9"/>
    <w:rsid w:val="0079747F"/>
    <w:rsid w:val="00797561"/>
    <w:rsid w:val="007A0BBA"/>
    <w:rsid w:val="007A6B39"/>
    <w:rsid w:val="007A7562"/>
    <w:rsid w:val="007B1596"/>
    <w:rsid w:val="007B4190"/>
    <w:rsid w:val="007B5464"/>
    <w:rsid w:val="007B6A32"/>
    <w:rsid w:val="007B6B67"/>
    <w:rsid w:val="007C0D56"/>
    <w:rsid w:val="007C3255"/>
    <w:rsid w:val="007C6B8F"/>
    <w:rsid w:val="007C6BCF"/>
    <w:rsid w:val="007C6FAF"/>
    <w:rsid w:val="007D237E"/>
    <w:rsid w:val="007D29F1"/>
    <w:rsid w:val="007D518C"/>
    <w:rsid w:val="007D5868"/>
    <w:rsid w:val="007D7CC1"/>
    <w:rsid w:val="007E09D1"/>
    <w:rsid w:val="007E126E"/>
    <w:rsid w:val="007E7A74"/>
    <w:rsid w:val="007F0847"/>
    <w:rsid w:val="007F25D9"/>
    <w:rsid w:val="007F27A8"/>
    <w:rsid w:val="007F4E2F"/>
    <w:rsid w:val="007F4E57"/>
    <w:rsid w:val="007F6ECD"/>
    <w:rsid w:val="007F710C"/>
    <w:rsid w:val="007F77F5"/>
    <w:rsid w:val="00800677"/>
    <w:rsid w:val="00802E10"/>
    <w:rsid w:val="00804CB2"/>
    <w:rsid w:val="00807FD7"/>
    <w:rsid w:val="00810089"/>
    <w:rsid w:val="008105B3"/>
    <w:rsid w:val="008132B5"/>
    <w:rsid w:val="008136A6"/>
    <w:rsid w:val="0081415F"/>
    <w:rsid w:val="00817F0F"/>
    <w:rsid w:val="00823AFF"/>
    <w:rsid w:val="00824E65"/>
    <w:rsid w:val="00827034"/>
    <w:rsid w:val="00831241"/>
    <w:rsid w:val="00832315"/>
    <w:rsid w:val="00833347"/>
    <w:rsid w:val="00834368"/>
    <w:rsid w:val="00835B18"/>
    <w:rsid w:val="00836980"/>
    <w:rsid w:val="008479DF"/>
    <w:rsid w:val="00851FC4"/>
    <w:rsid w:val="00862015"/>
    <w:rsid w:val="008627F1"/>
    <w:rsid w:val="00867623"/>
    <w:rsid w:val="00874ABB"/>
    <w:rsid w:val="00881852"/>
    <w:rsid w:val="00886FEA"/>
    <w:rsid w:val="00893313"/>
    <w:rsid w:val="00893489"/>
    <w:rsid w:val="00894555"/>
    <w:rsid w:val="008A2F33"/>
    <w:rsid w:val="008A4893"/>
    <w:rsid w:val="008B14FB"/>
    <w:rsid w:val="008B58C7"/>
    <w:rsid w:val="008C131E"/>
    <w:rsid w:val="008C1E6D"/>
    <w:rsid w:val="008C456A"/>
    <w:rsid w:val="008D0116"/>
    <w:rsid w:val="008D3E8E"/>
    <w:rsid w:val="008E0A9C"/>
    <w:rsid w:val="008E370A"/>
    <w:rsid w:val="008E4731"/>
    <w:rsid w:val="008E5E3E"/>
    <w:rsid w:val="008E6ED3"/>
    <w:rsid w:val="008E7455"/>
    <w:rsid w:val="008F2C23"/>
    <w:rsid w:val="008F5D85"/>
    <w:rsid w:val="008F7476"/>
    <w:rsid w:val="009076A8"/>
    <w:rsid w:val="00907B13"/>
    <w:rsid w:val="00910403"/>
    <w:rsid w:val="0091128F"/>
    <w:rsid w:val="00911B5E"/>
    <w:rsid w:val="00921E7D"/>
    <w:rsid w:val="009430EA"/>
    <w:rsid w:val="00943847"/>
    <w:rsid w:val="00943F11"/>
    <w:rsid w:val="009455AA"/>
    <w:rsid w:val="00947FDC"/>
    <w:rsid w:val="00951265"/>
    <w:rsid w:val="00951EDC"/>
    <w:rsid w:val="009534DE"/>
    <w:rsid w:val="009539A8"/>
    <w:rsid w:val="009542AD"/>
    <w:rsid w:val="00955780"/>
    <w:rsid w:val="00955C63"/>
    <w:rsid w:val="0095642E"/>
    <w:rsid w:val="00957664"/>
    <w:rsid w:val="0095788F"/>
    <w:rsid w:val="00957B4B"/>
    <w:rsid w:val="00960FDD"/>
    <w:rsid w:val="00961433"/>
    <w:rsid w:val="0096403B"/>
    <w:rsid w:val="00966FEF"/>
    <w:rsid w:val="00967C7B"/>
    <w:rsid w:val="00980630"/>
    <w:rsid w:val="00981FCB"/>
    <w:rsid w:val="009839A5"/>
    <w:rsid w:val="00992E30"/>
    <w:rsid w:val="009940DD"/>
    <w:rsid w:val="009951A4"/>
    <w:rsid w:val="009A0FC5"/>
    <w:rsid w:val="009A1109"/>
    <w:rsid w:val="009A1E75"/>
    <w:rsid w:val="009A350F"/>
    <w:rsid w:val="009A4B99"/>
    <w:rsid w:val="009C0E7F"/>
    <w:rsid w:val="009C4A7D"/>
    <w:rsid w:val="009D4899"/>
    <w:rsid w:val="009E6B74"/>
    <w:rsid w:val="009F0EB5"/>
    <w:rsid w:val="009F0F52"/>
    <w:rsid w:val="009F2C63"/>
    <w:rsid w:val="009F32A6"/>
    <w:rsid w:val="009F722C"/>
    <w:rsid w:val="00A001E0"/>
    <w:rsid w:val="00A0200B"/>
    <w:rsid w:val="00A03D26"/>
    <w:rsid w:val="00A0415E"/>
    <w:rsid w:val="00A04458"/>
    <w:rsid w:val="00A0604F"/>
    <w:rsid w:val="00A071D0"/>
    <w:rsid w:val="00A07536"/>
    <w:rsid w:val="00A07BFB"/>
    <w:rsid w:val="00A10DDF"/>
    <w:rsid w:val="00A11072"/>
    <w:rsid w:val="00A1217F"/>
    <w:rsid w:val="00A133B3"/>
    <w:rsid w:val="00A13B87"/>
    <w:rsid w:val="00A15DB3"/>
    <w:rsid w:val="00A230CE"/>
    <w:rsid w:val="00A344F7"/>
    <w:rsid w:val="00A36EE8"/>
    <w:rsid w:val="00A43310"/>
    <w:rsid w:val="00A511DB"/>
    <w:rsid w:val="00A52E50"/>
    <w:rsid w:val="00A615B6"/>
    <w:rsid w:val="00A623D8"/>
    <w:rsid w:val="00A71529"/>
    <w:rsid w:val="00A8098B"/>
    <w:rsid w:val="00A824B8"/>
    <w:rsid w:val="00A828A4"/>
    <w:rsid w:val="00A82D7D"/>
    <w:rsid w:val="00A837B7"/>
    <w:rsid w:val="00A908E0"/>
    <w:rsid w:val="00A90A60"/>
    <w:rsid w:val="00A96340"/>
    <w:rsid w:val="00AA1EEB"/>
    <w:rsid w:val="00AA3ECD"/>
    <w:rsid w:val="00AA4496"/>
    <w:rsid w:val="00AA6E80"/>
    <w:rsid w:val="00AB7B32"/>
    <w:rsid w:val="00AC1A56"/>
    <w:rsid w:val="00AC317C"/>
    <w:rsid w:val="00AC394A"/>
    <w:rsid w:val="00AC5FD7"/>
    <w:rsid w:val="00AD08FD"/>
    <w:rsid w:val="00AD22BD"/>
    <w:rsid w:val="00AE162E"/>
    <w:rsid w:val="00AE1F53"/>
    <w:rsid w:val="00AE67BC"/>
    <w:rsid w:val="00AE7E7D"/>
    <w:rsid w:val="00AF2871"/>
    <w:rsid w:val="00AF356B"/>
    <w:rsid w:val="00AF4DCB"/>
    <w:rsid w:val="00AF4F3F"/>
    <w:rsid w:val="00B10F64"/>
    <w:rsid w:val="00B14F5D"/>
    <w:rsid w:val="00B16AEC"/>
    <w:rsid w:val="00B31D9B"/>
    <w:rsid w:val="00B33060"/>
    <w:rsid w:val="00B33C99"/>
    <w:rsid w:val="00B34CF1"/>
    <w:rsid w:val="00B41D37"/>
    <w:rsid w:val="00B432DC"/>
    <w:rsid w:val="00B53BE9"/>
    <w:rsid w:val="00B542E5"/>
    <w:rsid w:val="00B54E0A"/>
    <w:rsid w:val="00B54FA5"/>
    <w:rsid w:val="00B60CF5"/>
    <w:rsid w:val="00B65581"/>
    <w:rsid w:val="00B6640A"/>
    <w:rsid w:val="00B85444"/>
    <w:rsid w:val="00B85732"/>
    <w:rsid w:val="00B87BE6"/>
    <w:rsid w:val="00B9418C"/>
    <w:rsid w:val="00B94722"/>
    <w:rsid w:val="00B956F7"/>
    <w:rsid w:val="00B967EB"/>
    <w:rsid w:val="00B974C3"/>
    <w:rsid w:val="00B97F68"/>
    <w:rsid w:val="00BA10AB"/>
    <w:rsid w:val="00BA1B93"/>
    <w:rsid w:val="00BA30FB"/>
    <w:rsid w:val="00BA40F2"/>
    <w:rsid w:val="00BA6193"/>
    <w:rsid w:val="00BB0482"/>
    <w:rsid w:val="00BB369B"/>
    <w:rsid w:val="00BB487F"/>
    <w:rsid w:val="00BB5B1A"/>
    <w:rsid w:val="00BC1D54"/>
    <w:rsid w:val="00BC3FA6"/>
    <w:rsid w:val="00BC5DCF"/>
    <w:rsid w:val="00BC6B7E"/>
    <w:rsid w:val="00BC763D"/>
    <w:rsid w:val="00BD09E1"/>
    <w:rsid w:val="00BD2356"/>
    <w:rsid w:val="00BE2697"/>
    <w:rsid w:val="00BE2936"/>
    <w:rsid w:val="00BE3D9C"/>
    <w:rsid w:val="00BE6B6F"/>
    <w:rsid w:val="00BF07A9"/>
    <w:rsid w:val="00BF55C1"/>
    <w:rsid w:val="00BF575C"/>
    <w:rsid w:val="00C02A35"/>
    <w:rsid w:val="00C05F77"/>
    <w:rsid w:val="00C11CC6"/>
    <w:rsid w:val="00C20036"/>
    <w:rsid w:val="00C231FF"/>
    <w:rsid w:val="00C239FF"/>
    <w:rsid w:val="00C246B4"/>
    <w:rsid w:val="00C27613"/>
    <w:rsid w:val="00C3149B"/>
    <w:rsid w:val="00C31655"/>
    <w:rsid w:val="00C35126"/>
    <w:rsid w:val="00C36A4E"/>
    <w:rsid w:val="00C37A51"/>
    <w:rsid w:val="00C40F13"/>
    <w:rsid w:val="00C410C3"/>
    <w:rsid w:val="00C422C2"/>
    <w:rsid w:val="00C44828"/>
    <w:rsid w:val="00C51360"/>
    <w:rsid w:val="00C548EF"/>
    <w:rsid w:val="00C54DB3"/>
    <w:rsid w:val="00C54F9A"/>
    <w:rsid w:val="00C56972"/>
    <w:rsid w:val="00C60221"/>
    <w:rsid w:val="00C6184F"/>
    <w:rsid w:val="00C62589"/>
    <w:rsid w:val="00C64060"/>
    <w:rsid w:val="00C7298B"/>
    <w:rsid w:val="00C744CD"/>
    <w:rsid w:val="00C7631F"/>
    <w:rsid w:val="00C80103"/>
    <w:rsid w:val="00C83204"/>
    <w:rsid w:val="00C855AF"/>
    <w:rsid w:val="00C86E7A"/>
    <w:rsid w:val="00C86F77"/>
    <w:rsid w:val="00C8702B"/>
    <w:rsid w:val="00C90FBE"/>
    <w:rsid w:val="00C9107A"/>
    <w:rsid w:val="00CA17B1"/>
    <w:rsid w:val="00CA1B92"/>
    <w:rsid w:val="00CA1BB7"/>
    <w:rsid w:val="00CA1D99"/>
    <w:rsid w:val="00CA25A7"/>
    <w:rsid w:val="00CA4A1A"/>
    <w:rsid w:val="00CB2967"/>
    <w:rsid w:val="00CB2A67"/>
    <w:rsid w:val="00CB3ED4"/>
    <w:rsid w:val="00CB601F"/>
    <w:rsid w:val="00CC0B30"/>
    <w:rsid w:val="00CC47A3"/>
    <w:rsid w:val="00CC5986"/>
    <w:rsid w:val="00CC5A36"/>
    <w:rsid w:val="00CC644F"/>
    <w:rsid w:val="00CD46BA"/>
    <w:rsid w:val="00CD51DA"/>
    <w:rsid w:val="00CE1F9E"/>
    <w:rsid w:val="00CE2670"/>
    <w:rsid w:val="00CE625D"/>
    <w:rsid w:val="00CE75DD"/>
    <w:rsid w:val="00CE77EC"/>
    <w:rsid w:val="00CF16E0"/>
    <w:rsid w:val="00CF3563"/>
    <w:rsid w:val="00CF3C48"/>
    <w:rsid w:val="00D0328A"/>
    <w:rsid w:val="00D07345"/>
    <w:rsid w:val="00D11825"/>
    <w:rsid w:val="00D16ACE"/>
    <w:rsid w:val="00D17DC0"/>
    <w:rsid w:val="00D205A9"/>
    <w:rsid w:val="00D2220A"/>
    <w:rsid w:val="00D24948"/>
    <w:rsid w:val="00D26BAF"/>
    <w:rsid w:val="00D46B59"/>
    <w:rsid w:val="00D50FD7"/>
    <w:rsid w:val="00D603A9"/>
    <w:rsid w:val="00D6579A"/>
    <w:rsid w:val="00D7469F"/>
    <w:rsid w:val="00D7548F"/>
    <w:rsid w:val="00D76753"/>
    <w:rsid w:val="00D76D32"/>
    <w:rsid w:val="00D91394"/>
    <w:rsid w:val="00D94A95"/>
    <w:rsid w:val="00D95098"/>
    <w:rsid w:val="00D9698E"/>
    <w:rsid w:val="00D976F8"/>
    <w:rsid w:val="00DA1DD0"/>
    <w:rsid w:val="00DB090B"/>
    <w:rsid w:val="00DB1FCE"/>
    <w:rsid w:val="00DB6B6A"/>
    <w:rsid w:val="00DB6BDD"/>
    <w:rsid w:val="00DC41D9"/>
    <w:rsid w:val="00DC7574"/>
    <w:rsid w:val="00DD0C78"/>
    <w:rsid w:val="00DD22E5"/>
    <w:rsid w:val="00DE1680"/>
    <w:rsid w:val="00DE1733"/>
    <w:rsid w:val="00DE1CBF"/>
    <w:rsid w:val="00DF212F"/>
    <w:rsid w:val="00DF37E6"/>
    <w:rsid w:val="00DF4BD9"/>
    <w:rsid w:val="00DF5C58"/>
    <w:rsid w:val="00E014D9"/>
    <w:rsid w:val="00E056E1"/>
    <w:rsid w:val="00E102A2"/>
    <w:rsid w:val="00E114E4"/>
    <w:rsid w:val="00E13243"/>
    <w:rsid w:val="00E13D91"/>
    <w:rsid w:val="00E152E3"/>
    <w:rsid w:val="00E2210B"/>
    <w:rsid w:val="00E22CE6"/>
    <w:rsid w:val="00E26493"/>
    <w:rsid w:val="00E30E13"/>
    <w:rsid w:val="00E327D9"/>
    <w:rsid w:val="00E35911"/>
    <w:rsid w:val="00E35D08"/>
    <w:rsid w:val="00E431DE"/>
    <w:rsid w:val="00E4593A"/>
    <w:rsid w:val="00E51F44"/>
    <w:rsid w:val="00E54200"/>
    <w:rsid w:val="00E55CF3"/>
    <w:rsid w:val="00E57204"/>
    <w:rsid w:val="00E625E3"/>
    <w:rsid w:val="00E63DEA"/>
    <w:rsid w:val="00E64267"/>
    <w:rsid w:val="00E6763B"/>
    <w:rsid w:val="00E71501"/>
    <w:rsid w:val="00E753E2"/>
    <w:rsid w:val="00E75A24"/>
    <w:rsid w:val="00E77073"/>
    <w:rsid w:val="00E77566"/>
    <w:rsid w:val="00E81158"/>
    <w:rsid w:val="00E86AD9"/>
    <w:rsid w:val="00E87FE8"/>
    <w:rsid w:val="00E91918"/>
    <w:rsid w:val="00E9415A"/>
    <w:rsid w:val="00EB33B9"/>
    <w:rsid w:val="00EC2A44"/>
    <w:rsid w:val="00EC3BF5"/>
    <w:rsid w:val="00EC576C"/>
    <w:rsid w:val="00EC6755"/>
    <w:rsid w:val="00EC6CA5"/>
    <w:rsid w:val="00ED502E"/>
    <w:rsid w:val="00ED6190"/>
    <w:rsid w:val="00EE06D5"/>
    <w:rsid w:val="00EE08EF"/>
    <w:rsid w:val="00EE0C09"/>
    <w:rsid w:val="00EE0FAA"/>
    <w:rsid w:val="00EF032C"/>
    <w:rsid w:val="00EF2CFF"/>
    <w:rsid w:val="00EF48C3"/>
    <w:rsid w:val="00F0092B"/>
    <w:rsid w:val="00F067B1"/>
    <w:rsid w:val="00F10584"/>
    <w:rsid w:val="00F1080A"/>
    <w:rsid w:val="00F120DA"/>
    <w:rsid w:val="00F260B0"/>
    <w:rsid w:val="00F3390A"/>
    <w:rsid w:val="00F35D15"/>
    <w:rsid w:val="00F41CE5"/>
    <w:rsid w:val="00F43B8C"/>
    <w:rsid w:val="00F4422F"/>
    <w:rsid w:val="00F46BEB"/>
    <w:rsid w:val="00F53741"/>
    <w:rsid w:val="00F53B82"/>
    <w:rsid w:val="00F567BB"/>
    <w:rsid w:val="00F578D1"/>
    <w:rsid w:val="00F57D52"/>
    <w:rsid w:val="00F63252"/>
    <w:rsid w:val="00F64387"/>
    <w:rsid w:val="00F64C8A"/>
    <w:rsid w:val="00F64DB6"/>
    <w:rsid w:val="00F70B0E"/>
    <w:rsid w:val="00F71912"/>
    <w:rsid w:val="00F720E7"/>
    <w:rsid w:val="00F7214F"/>
    <w:rsid w:val="00F73571"/>
    <w:rsid w:val="00F75F6F"/>
    <w:rsid w:val="00F76B18"/>
    <w:rsid w:val="00F77F24"/>
    <w:rsid w:val="00F82FF4"/>
    <w:rsid w:val="00F87720"/>
    <w:rsid w:val="00F94A96"/>
    <w:rsid w:val="00FA2F0A"/>
    <w:rsid w:val="00FA4DF3"/>
    <w:rsid w:val="00FA4DF4"/>
    <w:rsid w:val="00FA5D01"/>
    <w:rsid w:val="00FA63EE"/>
    <w:rsid w:val="00FB1A16"/>
    <w:rsid w:val="00FB329D"/>
    <w:rsid w:val="00FB3E73"/>
    <w:rsid w:val="00FB5EB0"/>
    <w:rsid w:val="00FC210B"/>
    <w:rsid w:val="00FC3B3F"/>
    <w:rsid w:val="00FC5709"/>
    <w:rsid w:val="00FC57F6"/>
    <w:rsid w:val="00FC6C45"/>
    <w:rsid w:val="00FD24C8"/>
    <w:rsid w:val="00FD3BF6"/>
    <w:rsid w:val="00FD7855"/>
    <w:rsid w:val="00FE35CD"/>
    <w:rsid w:val="00FE7A48"/>
    <w:rsid w:val="00FF1812"/>
    <w:rsid w:val="00FF1A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27C866"/>
  <w15:chartTrackingRefBased/>
  <w15:docId w15:val="{D5A4E973-214C-4A86-B42F-D1526DF7B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237E"/>
    <w:rPr>
      <w:rFonts w:ascii="新細明體" w:eastAsia="新細明體" w:hAnsi="新細明體" w:cs="新細明體"/>
      <w:kern w:val="0"/>
      <w:szCs w:val="24"/>
    </w:rPr>
  </w:style>
  <w:style w:type="paragraph" w:styleId="1">
    <w:name w:val="heading 1"/>
    <w:basedOn w:val="a"/>
    <w:next w:val="a"/>
    <w:link w:val="10"/>
    <w:uiPriority w:val="9"/>
    <w:qFormat/>
    <w:rsid w:val="0081415F"/>
    <w:pPr>
      <w:keepNext/>
      <w:widowControl w:val="0"/>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C90FBE"/>
    <w:pPr>
      <w:keepNext/>
      <w:widowControl w:val="0"/>
      <w:spacing w:line="720" w:lineRule="auto"/>
      <w:outlineLvl w:val="1"/>
    </w:pPr>
    <w:rPr>
      <w:rFonts w:asciiTheme="majorHAnsi" w:eastAsiaTheme="majorEastAsia" w:hAnsiTheme="majorHAnsi" w:cstheme="majorBidi"/>
      <w:b/>
      <w:bCs/>
      <w:kern w:val="2"/>
      <w:sz w:val="48"/>
      <w:szCs w:val="48"/>
    </w:rPr>
  </w:style>
  <w:style w:type="paragraph" w:styleId="4">
    <w:name w:val="heading 4"/>
    <w:basedOn w:val="a"/>
    <w:link w:val="40"/>
    <w:uiPriority w:val="9"/>
    <w:qFormat/>
    <w:rsid w:val="001E68A0"/>
    <w:pPr>
      <w:spacing w:before="100" w:beforeAutospacing="1" w:after="100" w:afterAutospacing="1"/>
      <w:outlineLvl w:val="3"/>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6A1332"/>
    <w:pPr>
      <w:spacing w:before="100" w:beforeAutospacing="1" w:after="100" w:afterAutospacing="1"/>
    </w:pPr>
  </w:style>
  <w:style w:type="character" w:styleId="a3">
    <w:name w:val="Hyperlink"/>
    <w:basedOn w:val="a0"/>
    <w:uiPriority w:val="99"/>
    <w:unhideWhenUsed/>
    <w:rsid w:val="00B432DC"/>
    <w:rPr>
      <w:color w:val="0563C1" w:themeColor="hyperlink"/>
      <w:u w:val="single"/>
    </w:rPr>
  </w:style>
  <w:style w:type="character" w:styleId="a4">
    <w:name w:val="Unresolved Mention"/>
    <w:basedOn w:val="a0"/>
    <w:uiPriority w:val="99"/>
    <w:semiHidden/>
    <w:unhideWhenUsed/>
    <w:rsid w:val="00B432DC"/>
    <w:rPr>
      <w:color w:val="605E5C"/>
      <w:shd w:val="clear" w:color="auto" w:fill="E1DFDD"/>
    </w:rPr>
  </w:style>
  <w:style w:type="character" w:styleId="a5">
    <w:name w:val="annotation reference"/>
    <w:basedOn w:val="a0"/>
    <w:uiPriority w:val="99"/>
    <w:semiHidden/>
    <w:unhideWhenUsed/>
    <w:rsid w:val="003477C7"/>
    <w:rPr>
      <w:sz w:val="18"/>
      <w:szCs w:val="18"/>
    </w:rPr>
  </w:style>
  <w:style w:type="paragraph" w:styleId="a6">
    <w:name w:val="annotation text"/>
    <w:basedOn w:val="a"/>
    <w:link w:val="a7"/>
    <w:uiPriority w:val="99"/>
    <w:semiHidden/>
    <w:unhideWhenUsed/>
    <w:rsid w:val="003477C7"/>
    <w:pPr>
      <w:widowControl w:val="0"/>
    </w:pPr>
    <w:rPr>
      <w:rFonts w:asciiTheme="minorHAnsi" w:eastAsiaTheme="minorEastAsia" w:hAnsiTheme="minorHAnsi" w:cstheme="minorBidi"/>
      <w:kern w:val="2"/>
      <w:szCs w:val="22"/>
    </w:rPr>
  </w:style>
  <w:style w:type="character" w:customStyle="1" w:styleId="a7">
    <w:name w:val="註解文字 字元"/>
    <w:basedOn w:val="a0"/>
    <w:link w:val="a6"/>
    <w:uiPriority w:val="99"/>
    <w:semiHidden/>
    <w:rsid w:val="003477C7"/>
  </w:style>
  <w:style w:type="paragraph" w:styleId="a8">
    <w:name w:val="annotation subject"/>
    <w:basedOn w:val="a6"/>
    <w:next w:val="a6"/>
    <w:link w:val="a9"/>
    <w:uiPriority w:val="99"/>
    <w:semiHidden/>
    <w:unhideWhenUsed/>
    <w:rsid w:val="003477C7"/>
    <w:rPr>
      <w:b/>
      <w:bCs/>
    </w:rPr>
  </w:style>
  <w:style w:type="character" w:customStyle="1" w:styleId="a9">
    <w:name w:val="註解主旨 字元"/>
    <w:basedOn w:val="a7"/>
    <w:link w:val="a8"/>
    <w:uiPriority w:val="99"/>
    <w:semiHidden/>
    <w:rsid w:val="003477C7"/>
    <w:rPr>
      <w:b/>
      <w:bCs/>
    </w:rPr>
  </w:style>
  <w:style w:type="paragraph" w:styleId="aa">
    <w:name w:val="Balloon Text"/>
    <w:basedOn w:val="a"/>
    <w:link w:val="ab"/>
    <w:uiPriority w:val="99"/>
    <w:semiHidden/>
    <w:unhideWhenUsed/>
    <w:rsid w:val="003477C7"/>
    <w:pPr>
      <w:widowControl w:val="0"/>
    </w:pPr>
    <w:rPr>
      <w:rFonts w:asciiTheme="majorHAnsi" w:eastAsiaTheme="majorEastAsia" w:hAnsiTheme="majorHAnsi" w:cstheme="majorBidi"/>
      <w:kern w:val="2"/>
      <w:sz w:val="18"/>
      <w:szCs w:val="18"/>
    </w:rPr>
  </w:style>
  <w:style w:type="character" w:customStyle="1" w:styleId="ab">
    <w:name w:val="註解方塊文字 字元"/>
    <w:basedOn w:val="a0"/>
    <w:link w:val="aa"/>
    <w:uiPriority w:val="99"/>
    <w:semiHidden/>
    <w:rsid w:val="003477C7"/>
    <w:rPr>
      <w:rFonts w:asciiTheme="majorHAnsi" w:eastAsiaTheme="majorEastAsia" w:hAnsiTheme="majorHAnsi" w:cstheme="majorBidi"/>
      <w:sz w:val="18"/>
      <w:szCs w:val="18"/>
    </w:rPr>
  </w:style>
  <w:style w:type="paragraph" w:styleId="ac">
    <w:name w:val="header"/>
    <w:basedOn w:val="a"/>
    <w:link w:val="ad"/>
    <w:uiPriority w:val="99"/>
    <w:unhideWhenUsed/>
    <w:rsid w:val="005179AC"/>
    <w:pPr>
      <w:widowControl w:val="0"/>
      <w:tabs>
        <w:tab w:val="center" w:pos="4153"/>
        <w:tab w:val="right" w:pos="8306"/>
      </w:tabs>
      <w:snapToGrid w:val="0"/>
    </w:pPr>
    <w:rPr>
      <w:rFonts w:asciiTheme="minorHAnsi" w:eastAsiaTheme="minorEastAsia" w:hAnsiTheme="minorHAnsi" w:cstheme="minorBidi"/>
      <w:kern w:val="2"/>
      <w:sz w:val="20"/>
      <w:szCs w:val="20"/>
    </w:rPr>
  </w:style>
  <w:style w:type="character" w:customStyle="1" w:styleId="ad">
    <w:name w:val="頁首 字元"/>
    <w:basedOn w:val="a0"/>
    <w:link w:val="ac"/>
    <w:uiPriority w:val="99"/>
    <w:rsid w:val="005179AC"/>
    <w:rPr>
      <w:sz w:val="20"/>
      <w:szCs w:val="20"/>
    </w:rPr>
  </w:style>
  <w:style w:type="paragraph" w:styleId="ae">
    <w:name w:val="footer"/>
    <w:basedOn w:val="a"/>
    <w:link w:val="af"/>
    <w:uiPriority w:val="99"/>
    <w:unhideWhenUsed/>
    <w:rsid w:val="005179AC"/>
    <w:pPr>
      <w:widowControl w:val="0"/>
      <w:tabs>
        <w:tab w:val="center" w:pos="4153"/>
        <w:tab w:val="right" w:pos="8306"/>
      </w:tabs>
      <w:snapToGrid w:val="0"/>
    </w:pPr>
    <w:rPr>
      <w:rFonts w:asciiTheme="minorHAnsi" w:eastAsiaTheme="minorEastAsia" w:hAnsiTheme="minorHAnsi" w:cstheme="minorBidi"/>
      <w:kern w:val="2"/>
      <w:sz w:val="20"/>
      <w:szCs w:val="20"/>
    </w:rPr>
  </w:style>
  <w:style w:type="character" w:customStyle="1" w:styleId="af">
    <w:name w:val="頁尾 字元"/>
    <w:basedOn w:val="a0"/>
    <w:link w:val="ae"/>
    <w:uiPriority w:val="99"/>
    <w:rsid w:val="005179AC"/>
    <w:rPr>
      <w:sz w:val="20"/>
      <w:szCs w:val="20"/>
    </w:rPr>
  </w:style>
  <w:style w:type="paragraph" w:styleId="af0">
    <w:name w:val="footnote text"/>
    <w:basedOn w:val="a"/>
    <w:link w:val="af1"/>
    <w:uiPriority w:val="99"/>
    <w:unhideWhenUsed/>
    <w:rsid w:val="003B341F"/>
    <w:pPr>
      <w:widowControl w:val="0"/>
      <w:snapToGrid w:val="0"/>
    </w:pPr>
    <w:rPr>
      <w:rFonts w:asciiTheme="minorHAnsi" w:eastAsiaTheme="minorEastAsia" w:hAnsiTheme="minorHAnsi" w:cstheme="minorBidi"/>
      <w:kern w:val="2"/>
      <w:sz w:val="20"/>
      <w:szCs w:val="20"/>
    </w:rPr>
  </w:style>
  <w:style w:type="character" w:customStyle="1" w:styleId="af1">
    <w:name w:val="註腳文字 字元"/>
    <w:basedOn w:val="a0"/>
    <w:link w:val="af0"/>
    <w:uiPriority w:val="99"/>
    <w:rsid w:val="003B341F"/>
    <w:rPr>
      <w:sz w:val="20"/>
      <w:szCs w:val="20"/>
    </w:rPr>
  </w:style>
  <w:style w:type="character" w:styleId="af2">
    <w:name w:val="footnote reference"/>
    <w:basedOn w:val="a0"/>
    <w:uiPriority w:val="99"/>
    <w:semiHidden/>
    <w:unhideWhenUsed/>
    <w:rsid w:val="003B341F"/>
    <w:rPr>
      <w:vertAlign w:val="superscript"/>
    </w:rPr>
  </w:style>
  <w:style w:type="paragraph" w:styleId="af3">
    <w:name w:val="List Paragraph"/>
    <w:basedOn w:val="a"/>
    <w:uiPriority w:val="34"/>
    <w:qFormat/>
    <w:rsid w:val="004E398D"/>
    <w:pPr>
      <w:widowControl w:val="0"/>
      <w:ind w:leftChars="200" w:left="480"/>
    </w:pPr>
    <w:rPr>
      <w:rFonts w:asciiTheme="minorHAnsi" w:eastAsiaTheme="minorEastAsia" w:hAnsiTheme="minorHAnsi" w:cstheme="minorBidi"/>
      <w:kern w:val="2"/>
      <w:szCs w:val="22"/>
    </w:rPr>
  </w:style>
  <w:style w:type="character" w:customStyle="1" w:styleId="40">
    <w:name w:val="標題 4 字元"/>
    <w:basedOn w:val="a0"/>
    <w:link w:val="4"/>
    <w:uiPriority w:val="9"/>
    <w:rsid w:val="001E68A0"/>
    <w:rPr>
      <w:rFonts w:ascii="新細明體" w:eastAsia="新細明體" w:hAnsi="新細明體" w:cs="新細明體"/>
      <w:b/>
      <w:bCs/>
      <w:kern w:val="0"/>
      <w:szCs w:val="24"/>
    </w:rPr>
  </w:style>
  <w:style w:type="paragraph" w:styleId="af4">
    <w:name w:val="endnote text"/>
    <w:basedOn w:val="a"/>
    <w:link w:val="af5"/>
    <w:uiPriority w:val="99"/>
    <w:semiHidden/>
    <w:unhideWhenUsed/>
    <w:rsid w:val="001B3339"/>
    <w:pPr>
      <w:widowControl w:val="0"/>
      <w:snapToGrid w:val="0"/>
    </w:pPr>
    <w:rPr>
      <w:rFonts w:asciiTheme="minorHAnsi" w:eastAsiaTheme="minorEastAsia" w:hAnsiTheme="minorHAnsi" w:cstheme="minorBidi"/>
      <w:kern w:val="2"/>
      <w:szCs w:val="22"/>
    </w:rPr>
  </w:style>
  <w:style w:type="character" w:customStyle="1" w:styleId="af5">
    <w:name w:val="章節附註文字 字元"/>
    <w:basedOn w:val="a0"/>
    <w:link w:val="af4"/>
    <w:uiPriority w:val="99"/>
    <w:semiHidden/>
    <w:rsid w:val="001B3339"/>
  </w:style>
  <w:style w:type="character" w:styleId="af6">
    <w:name w:val="endnote reference"/>
    <w:basedOn w:val="a0"/>
    <w:uiPriority w:val="99"/>
    <w:semiHidden/>
    <w:unhideWhenUsed/>
    <w:rsid w:val="001B3339"/>
    <w:rPr>
      <w:vertAlign w:val="superscript"/>
    </w:rPr>
  </w:style>
  <w:style w:type="character" w:customStyle="1" w:styleId="20">
    <w:name w:val="標題 2 字元"/>
    <w:basedOn w:val="a0"/>
    <w:link w:val="2"/>
    <w:uiPriority w:val="9"/>
    <w:semiHidden/>
    <w:rsid w:val="00C90FBE"/>
    <w:rPr>
      <w:rFonts w:asciiTheme="majorHAnsi" w:eastAsiaTheme="majorEastAsia" w:hAnsiTheme="majorHAnsi" w:cstheme="majorBidi"/>
      <w:b/>
      <w:bCs/>
      <w:sz w:val="48"/>
      <w:szCs w:val="48"/>
    </w:rPr>
  </w:style>
  <w:style w:type="character" w:customStyle="1" w:styleId="10">
    <w:name w:val="標題 1 字元"/>
    <w:basedOn w:val="a0"/>
    <w:link w:val="1"/>
    <w:uiPriority w:val="9"/>
    <w:rsid w:val="0081415F"/>
    <w:rPr>
      <w:rFonts w:asciiTheme="majorHAnsi" w:eastAsiaTheme="majorEastAsia" w:hAnsiTheme="majorHAnsi" w:cstheme="majorBidi"/>
      <w:b/>
      <w:bCs/>
      <w:kern w:val="52"/>
      <w:sz w:val="52"/>
      <w:szCs w:val="52"/>
    </w:rPr>
  </w:style>
  <w:style w:type="paragraph" w:styleId="af7">
    <w:name w:val="TOC Heading"/>
    <w:basedOn w:val="1"/>
    <w:next w:val="a"/>
    <w:uiPriority w:val="39"/>
    <w:unhideWhenUsed/>
    <w:qFormat/>
    <w:rsid w:val="0081415F"/>
    <w:pPr>
      <w:keepLines/>
      <w:widowControl/>
      <w:spacing w:before="480" w:after="0" w:line="276" w:lineRule="auto"/>
      <w:outlineLvl w:val="9"/>
    </w:pPr>
    <w:rPr>
      <w:color w:val="2F5496" w:themeColor="accent1" w:themeShade="BF"/>
      <w:kern w:val="0"/>
      <w:sz w:val="28"/>
      <w:szCs w:val="28"/>
    </w:rPr>
  </w:style>
  <w:style w:type="paragraph" w:styleId="21">
    <w:name w:val="toc 2"/>
    <w:basedOn w:val="a"/>
    <w:next w:val="a"/>
    <w:autoRedefine/>
    <w:uiPriority w:val="39"/>
    <w:unhideWhenUsed/>
    <w:rsid w:val="0081415F"/>
    <w:pPr>
      <w:widowControl w:val="0"/>
      <w:spacing w:before="120"/>
      <w:ind w:left="240"/>
    </w:pPr>
    <w:rPr>
      <w:rFonts w:asciiTheme="minorHAnsi" w:eastAsiaTheme="minorEastAsia" w:hAnsiTheme="minorHAnsi" w:cstheme="minorHAnsi"/>
      <w:b/>
      <w:bCs/>
      <w:kern w:val="2"/>
      <w:sz w:val="22"/>
      <w:szCs w:val="22"/>
    </w:rPr>
  </w:style>
  <w:style w:type="paragraph" w:styleId="11">
    <w:name w:val="toc 1"/>
    <w:basedOn w:val="a"/>
    <w:next w:val="a"/>
    <w:autoRedefine/>
    <w:uiPriority w:val="39"/>
    <w:unhideWhenUsed/>
    <w:rsid w:val="0081415F"/>
    <w:pPr>
      <w:widowControl w:val="0"/>
      <w:spacing w:before="120"/>
    </w:pPr>
    <w:rPr>
      <w:rFonts w:asciiTheme="minorHAnsi" w:eastAsiaTheme="minorEastAsia" w:hAnsiTheme="minorHAnsi" w:cstheme="minorHAnsi"/>
      <w:b/>
      <w:bCs/>
      <w:i/>
      <w:iCs/>
      <w:kern w:val="2"/>
    </w:rPr>
  </w:style>
  <w:style w:type="paragraph" w:styleId="3">
    <w:name w:val="toc 3"/>
    <w:basedOn w:val="a"/>
    <w:next w:val="a"/>
    <w:autoRedefine/>
    <w:uiPriority w:val="39"/>
    <w:unhideWhenUsed/>
    <w:rsid w:val="0081415F"/>
    <w:pPr>
      <w:widowControl w:val="0"/>
      <w:ind w:left="480"/>
    </w:pPr>
    <w:rPr>
      <w:rFonts w:asciiTheme="minorHAnsi" w:eastAsiaTheme="minorEastAsia" w:hAnsiTheme="minorHAnsi" w:cstheme="minorHAnsi"/>
      <w:kern w:val="2"/>
      <w:sz w:val="20"/>
      <w:szCs w:val="20"/>
    </w:rPr>
  </w:style>
  <w:style w:type="paragraph" w:styleId="41">
    <w:name w:val="toc 4"/>
    <w:basedOn w:val="a"/>
    <w:next w:val="a"/>
    <w:autoRedefine/>
    <w:uiPriority w:val="39"/>
    <w:semiHidden/>
    <w:unhideWhenUsed/>
    <w:rsid w:val="0081415F"/>
    <w:pPr>
      <w:widowControl w:val="0"/>
      <w:ind w:left="720"/>
    </w:pPr>
    <w:rPr>
      <w:rFonts w:asciiTheme="minorHAnsi" w:eastAsiaTheme="minorEastAsia" w:hAnsiTheme="minorHAnsi" w:cstheme="minorHAnsi"/>
      <w:kern w:val="2"/>
      <w:sz w:val="20"/>
      <w:szCs w:val="20"/>
    </w:rPr>
  </w:style>
  <w:style w:type="paragraph" w:styleId="5">
    <w:name w:val="toc 5"/>
    <w:basedOn w:val="a"/>
    <w:next w:val="a"/>
    <w:autoRedefine/>
    <w:uiPriority w:val="39"/>
    <w:semiHidden/>
    <w:unhideWhenUsed/>
    <w:rsid w:val="0081415F"/>
    <w:pPr>
      <w:widowControl w:val="0"/>
      <w:ind w:left="960"/>
    </w:pPr>
    <w:rPr>
      <w:rFonts w:asciiTheme="minorHAnsi" w:eastAsiaTheme="minorEastAsia" w:hAnsiTheme="minorHAnsi" w:cstheme="minorHAnsi"/>
      <w:kern w:val="2"/>
      <w:sz w:val="20"/>
      <w:szCs w:val="20"/>
    </w:rPr>
  </w:style>
  <w:style w:type="paragraph" w:styleId="6">
    <w:name w:val="toc 6"/>
    <w:basedOn w:val="a"/>
    <w:next w:val="a"/>
    <w:autoRedefine/>
    <w:uiPriority w:val="39"/>
    <w:semiHidden/>
    <w:unhideWhenUsed/>
    <w:rsid w:val="0081415F"/>
    <w:pPr>
      <w:widowControl w:val="0"/>
      <w:ind w:left="1200"/>
    </w:pPr>
    <w:rPr>
      <w:rFonts w:asciiTheme="minorHAnsi" w:eastAsiaTheme="minorEastAsia" w:hAnsiTheme="minorHAnsi" w:cstheme="minorHAnsi"/>
      <w:kern w:val="2"/>
      <w:sz w:val="20"/>
      <w:szCs w:val="20"/>
    </w:rPr>
  </w:style>
  <w:style w:type="paragraph" w:styleId="7">
    <w:name w:val="toc 7"/>
    <w:basedOn w:val="a"/>
    <w:next w:val="a"/>
    <w:autoRedefine/>
    <w:uiPriority w:val="39"/>
    <w:semiHidden/>
    <w:unhideWhenUsed/>
    <w:rsid w:val="0081415F"/>
    <w:pPr>
      <w:widowControl w:val="0"/>
      <w:ind w:left="1440"/>
    </w:pPr>
    <w:rPr>
      <w:rFonts w:asciiTheme="minorHAnsi" w:eastAsiaTheme="minorEastAsia" w:hAnsiTheme="minorHAnsi" w:cstheme="minorHAnsi"/>
      <w:kern w:val="2"/>
      <w:sz w:val="20"/>
      <w:szCs w:val="20"/>
    </w:rPr>
  </w:style>
  <w:style w:type="paragraph" w:styleId="8">
    <w:name w:val="toc 8"/>
    <w:basedOn w:val="a"/>
    <w:next w:val="a"/>
    <w:autoRedefine/>
    <w:uiPriority w:val="39"/>
    <w:semiHidden/>
    <w:unhideWhenUsed/>
    <w:rsid w:val="0081415F"/>
    <w:pPr>
      <w:widowControl w:val="0"/>
      <w:ind w:left="1680"/>
    </w:pPr>
    <w:rPr>
      <w:rFonts w:asciiTheme="minorHAnsi" w:eastAsiaTheme="minorEastAsia" w:hAnsiTheme="minorHAnsi" w:cstheme="minorHAnsi"/>
      <w:kern w:val="2"/>
      <w:sz w:val="20"/>
      <w:szCs w:val="20"/>
    </w:rPr>
  </w:style>
  <w:style w:type="paragraph" w:styleId="9">
    <w:name w:val="toc 9"/>
    <w:basedOn w:val="a"/>
    <w:next w:val="a"/>
    <w:autoRedefine/>
    <w:uiPriority w:val="39"/>
    <w:semiHidden/>
    <w:unhideWhenUsed/>
    <w:rsid w:val="0081415F"/>
    <w:pPr>
      <w:widowControl w:val="0"/>
      <w:ind w:left="1920"/>
    </w:pPr>
    <w:rPr>
      <w:rFonts w:asciiTheme="minorHAnsi" w:eastAsiaTheme="minorEastAsia" w:hAnsiTheme="minorHAnsi" w:cstheme="minorHAnsi"/>
      <w:kern w:val="2"/>
      <w:sz w:val="20"/>
      <w:szCs w:val="20"/>
    </w:rPr>
  </w:style>
  <w:style w:type="paragraph" w:customStyle="1" w:styleId="EndNoteBibliographyTitle">
    <w:name w:val="EndNote Bibliography Title"/>
    <w:basedOn w:val="a"/>
    <w:link w:val="EndNoteBibliographyTitle0"/>
    <w:rsid w:val="00823AFF"/>
    <w:pPr>
      <w:widowControl w:val="0"/>
      <w:jc w:val="center"/>
    </w:pPr>
    <w:rPr>
      <w:rFonts w:ascii="Calibri" w:eastAsiaTheme="minorEastAsia" w:hAnsi="Calibri" w:cs="Calibri"/>
      <w:kern w:val="2"/>
      <w:szCs w:val="22"/>
    </w:rPr>
  </w:style>
  <w:style w:type="character" w:customStyle="1" w:styleId="EndNoteBibliographyTitle0">
    <w:name w:val="EndNote Bibliography Title 字元"/>
    <w:basedOn w:val="a0"/>
    <w:link w:val="EndNoteBibliographyTitle"/>
    <w:rsid w:val="00823AFF"/>
    <w:rPr>
      <w:rFonts w:ascii="Calibri" w:hAnsi="Calibri" w:cs="Calibri"/>
    </w:rPr>
  </w:style>
  <w:style w:type="paragraph" w:customStyle="1" w:styleId="EndNoteBibliography">
    <w:name w:val="EndNote Bibliography"/>
    <w:basedOn w:val="a"/>
    <w:link w:val="EndNoteBibliography0"/>
    <w:rsid w:val="00823AFF"/>
    <w:pPr>
      <w:widowControl w:val="0"/>
    </w:pPr>
    <w:rPr>
      <w:rFonts w:ascii="Calibri" w:eastAsiaTheme="minorEastAsia" w:hAnsi="Calibri" w:cs="Calibri"/>
      <w:kern w:val="2"/>
      <w:szCs w:val="22"/>
    </w:rPr>
  </w:style>
  <w:style w:type="character" w:customStyle="1" w:styleId="EndNoteBibliography0">
    <w:name w:val="EndNote Bibliography 字元"/>
    <w:basedOn w:val="a0"/>
    <w:link w:val="EndNoteBibliography"/>
    <w:rsid w:val="00823AFF"/>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641351">
      <w:bodyDiv w:val="1"/>
      <w:marLeft w:val="0"/>
      <w:marRight w:val="0"/>
      <w:marTop w:val="0"/>
      <w:marBottom w:val="0"/>
      <w:divBdr>
        <w:top w:val="none" w:sz="0" w:space="0" w:color="auto"/>
        <w:left w:val="none" w:sz="0" w:space="0" w:color="auto"/>
        <w:bottom w:val="none" w:sz="0" w:space="0" w:color="auto"/>
        <w:right w:val="none" w:sz="0" w:space="0" w:color="auto"/>
      </w:divBdr>
    </w:div>
    <w:div w:id="228199180">
      <w:bodyDiv w:val="1"/>
      <w:marLeft w:val="0"/>
      <w:marRight w:val="0"/>
      <w:marTop w:val="0"/>
      <w:marBottom w:val="0"/>
      <w:divBdr>
        <w:top w:val="none" w:sz="0" w:space="0" w:color="auto"/>
        <w:left w:val="none" w:sz="0" w:space="0" w:color="auto"/>
        <w:bottom w:val="none" w:sz="0" w:space="0" w:color="auto"/>
        <w:right w:val="none" w:sz="0" w:space="0" w:color="auto"/>
      </w:divBdr>
    </w:div>
    <w:div w:id="268315866">
      <w:bodyDiv w:val="1"/>
      <w:marLeft w:val="0"/>
      <w:marRight w:val="0"/>
      <w:marTop w:val="0"/>
      <w:marBottom w:val="0"/>
      <w:divBdr>
        <w:top w:val="none" w:sz="0" w:space="0" w:color="auto"/>
        <w:left w:val="none" w:sz="0" w:space="0" w:color="auto"/>
        <w:bottom w:val="none" w:sz="0" w:space="0" w:color="auto"/>
        <w:right w:val="none" w:sz="0" w:space="0" w:color="auto"/>
      </w:divBdr>
    </w:div>
    <w:div w:id="464082145">
      <w:bodyDiv w:val="1"/>
      <w:marLeft w:val="0"/>
      <w:marRight w:val="0"/>
      <w:marTop w:val="0"/>
      <w:marBottom w:val="0"/>
      <w:divBdr>
        <w:top w:val="none" w:sz="0" w:space="0" w:color="auto"/>
        <w:left w:val="none" w:sz="0" w:space="0" w:color="auto"/>
        <w:bottom w:val="none" w:sz="0" w:space="0" w:color="auto"/>
        <w:right w:val="none" w:sz="0" w:space="0" w:color="auto"/>
      </w:divBdr>
      <w:divsChild>
        <w:div w:id="1978757562">
          <w:marLeft w:val="446"/>
          <w:marRight w:val="0"/>
          <w:marTop w:val="0"/>
          <w:marBottom w:val="120"/>
          <w:divBdr>
            <w:top w:val="none" w:sz="0" w:space="0" w:color="auto"/>
            <w:left w:val="none" w:sz="0" w:space="0" w:color="auto"/>
            <w:bottom w:val="none" w:sz="0" w:space="0" w:color="auto"/>
            <w:right w:val="none" w:sz="0" w:space="0" w:color="auto"/>
          </w:divBdr>
        </w:div>
      </w:divsChild>
    </w:div>
    <w:div w:id="598635301">
      <w:bodyDiv w:val="1"/>
      <w:marLeft w:val="0"/>
      <w:marRight w:val="0"/>
      <w:marTop w:val="0"/>
      <w:marBottom w:val="0"/>
      <w:divBdr>
        <w:top w:val="none" w:sz="0" w:space="0" w:color="auto"/>
        <w:left w:val="none" w:sz="0" w:space="0" w:color="auto"/>
        <w:bottom w:val="none" w:sz="0" w:space="0" w:color="auto"/>
        <w:right w:val="none" w:sz="0" w:space="0" w:color="auto"/>
      </w:divBdr>
    </w:div>
    <w:div w:id="656882991">
      <w:bodyDiv w:val="1"/>
      <w:marLeft w:val="0"/>
      <w:marRight w:val="0"/>
      <w:marTop w:val="0"/>
      <w:marBottom w:val="0"/>
      <w:divBdr>
        <w:top w:val="none" w:sz="0" w:space="0" w:color="auto"/>
        <w:left w:val="none" w:sz="0" w:space="0" w:color="auto"/>
        <w:bottom w:val="none" w:sz="0" w:space="0" w:color="auto"/>
        <w:right w:val="none" w:sz="0" w:space="0" w:color="auto"/>
      </w:divBdr>
    </w:div>
    <w:div w:id="716010838">
      <w:bodyDiv w:val="1"/>
      <w:marLeft w:val="0"/>
      <w:marRight w:val="0"/>
      <w:marTop w:val="0"/>
      <w:marBottom w:val="0"/>
      <w:divBdr>
        <w:top w:val="none" w:sz="0" w:space="0" w:color="auto"/>
        <w:left w:val="none" w:sz="0" w:space="0" w:color="auto"/>
        <w:bottom w:val="none" w:sz="0" w:space="0" w:color="auto"/>
        <w:right w:val="none" w:sz="0" w:space="0" w:color="auto"/>
      </w:divBdr>
    </w:div>
    <w:div w:id="925501519">
      <w:bodyDiv w:val="1"/>
      <w:marLeft w:val="0"/>
      <w:marRight w:val="0"/>
      <w:marTop w:val="0"/>
      <w:marBottom w:val="0"/>
      <w:divBdr>
        <w:top w:val="none" w:sz="0" w:space="0" w:color="auto"/>
        <w:left w:val="none" w:sz="0" w:space="0" w:color="auto"/>
        <w:bottom w:val="none" w:sz="0" w:space="0" w:color="auto"/>
        <w:right w:val="none" w:sz="0" w:space="0" w:color="auto"/>
      </w:divBdr>
    </w:div>
    <w:div w:id="999970267">
      <w:bodyDiv w:val="1"/>
      <w:marLeft w:val="0"/>
      <w:marRight w:val="0"/>
      <w:marTop w:val="0"/>
      <w:marBottom w:val="0"/>
      <w:divBdr>
        <w:top w:val="none" w:sz="0" w:space="0" w:color="auto"/>
        <w:left w:val="none" w:sz="0" w:space="0" w:color="auto"/>
        <w:bottom w:val="none" w:sz="0" w:space="0" w:color="auto"/>
        <w:right w:val="none" w:sz="0" w:space="0" w:color="auto"/>
      </w:divBdr>
    </w:div>
    <w:div w:id="1153137077">
      <w:bodyDiv w:val="1"/>
      <w:marLeft w:val="0"/>
      <w:marRight w:val="0"/>
      <w:marTop w:val="0"/>
      <w:marBottom w:val="0"/>
      <w:divBdr>
        <w:top w:val="none" w:sz="0" w:space="0" w:color="auto"/>
        <w:left w:val="none" w:sz="0" w:space="0" w:color="auto"/>
        <w:bottom w:val="none" w:sz="0" w:space="0" w:color="auto"/>
        <w:right w:val="none" w:sz="0" w:space="0" w:color="auto"/>
      </w:divBdr>
    </w:div>
    <w:div w:id="1354962398">
      <w:bodyDiv w:val="1"/>
      <w:marLeft w:val="0"/>
      <w:marRight w:val="0"/>
      <w:marTop w:val="0"/>
      <w:marBottom w:val="0"/>
      <w:divBdr>
        <w:top w:val="none" w:sz="0" w:space="0" w:color="auto"/>
        <w:left w:val="none" w:sz="0" w:space="0" w:color="auto"/>
        <w:bottom w:val="none" w:sz="0" w:space="0" w:color="auto"/>
        <w:right w:val="none" w:sz="0" w:space="0" w:color="auto"/>
      </w:divBdr>
    </w:div>
    <w:div w:id="1361782751">
      <w:bodyDiv w:val="1"/>
      <w:marLeft w:val="0"/>
      <w:marRight w:val="0"/>
      <w:marTop w:val="0"/>
      <w:marBottom w:val="0"/>
      <w:divBdr>
        <w:top w:val="none" w:sz="0" w:space="0" w:color="auto"/>
        <w:left w:val="none" w:sz="0" w:space="0" w:color="auto"/>
        <w:bottom w:val="none" w:sz="0" w:space="0" w:color="auto"/>
        <w:right w:val="none" w:sz="0" w:space="0" w:color="auto"/>
      </w:divBdr>
    </w:div>
    <w:div w:id="1539508660">
      <w:bodyDiv w:val="1"/>
      <w:marLeft w:val="0"/>
      <w:marRight w:val="0"/>
      <w:marTop w:val="0"/>
      <w:marBottom w:val="0"/>
      <w:divBdr>
        <w:top w:val="none" w:sz="0" w:space="0" w:color="auto"/>
        <w:left w:val="none" w:sz="0" w:space="0" w:color="auto"/>
        <w:bottom w:val="none" w:sz="0" w:space="0" w:color="auto"/>
        <w:right w:val="none" w:sz="0" w:space="0" w:color="auto"/>
      </w:divBdr>
    </w:div>
    <w:div w:id="1953852232">
      <w:bodyDiv w:val="1"/>
      <w:marLeft w:val="0"/>
      <w:marRight w:val="0"/>
      <w:marTop w:val="0"/>
      <w:marBottom w:val="0"/>
      <w:divBdr>
        <w:top w:val="none" w:sz="0" w:space="0" w:color="auto"/>
        <w:left w:val="none" w:sz="0" w:space="0" w:color="auto"/>
        <w:bottom w:val="none" w:sz="0" w:space="0" w:color="auto"/>
        <w:right w:val="none" w:sz="0" w:space="0" w:color="auto"/>
      </w:divBdr>
    </w:div>
    <w:div w:id="1962492534">
      <w:bodyDiv w:val="1"/>
      <w:marLeft w:val="0"/>
      <w:marRight w:val="0"/>
      <w:marTop w:val="0"/>
      <w:marBottom w:val="0"/>
      <w:divBdr>
        <w:top w:val="none" w:sz="0" w:space="0" w:color="auto"/>
        <w:left w:val="none" w:sz="0" w:space="0" w:color="auto"/>
        <w:bottom w:val="none" w:sz="0" w:space="0" w:color="auto"/>
        <w:right w:val="none" w:sz="0" w:space="0" w:color="auto"/>
      </w:divBdr>
    </w:div>
    <w:div w:id="198346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A003D-42C0-46CA-83F7-BAD27B3E7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10508</TotalTime>
  <Pages>14</Pages>
  <Words>1417</Words>
  <Characters>8078</Characters>
  <Application>Microsoft Office Word</Application>
  <DocSecurity>0</DocSecurity>
  <Lines>67</Lines>
  <Paragraphs>18</Paragraphs>
  <ScaleCrop>false</ScaleCrop>
  <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CHIH-HSUAN HSU</dc:creator>
  <cp:keywords/>
  <dc:description/>
  <cp:lastModifiedBy>M086020001</cp:lastModifiedBy>
  <cp:revision>654</cp:revision>
  <cp:lastPrinted>2020-09-15T09:35:00Z</cp:lastPrinted>
  <dcterms:created xsi:type="dcterms:W3CDTF">2020-06-14T15:18:00Z</dcterms:created>
  <dcterms:modified xsi:type="dcterms:W3CDTF">2021-03-23T06:32:00Z</dcterms:modified>
</cp:coreProperties>
</file>