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1140" w14:textId="63711F79" w:rsidR="003F7249" w:rsidRPr="003F7249" w:rsidRDefault="003F7249">
      <w:pPr>
        <w:rPr>
          <w:rFonts w:ascii="Times New Roman" w:eastAsia="楷体" w:hAnsi="Times New Roman"/>
          <w:sz w:val="21"/>
        </w:rPr>
      </w:pPr>
      <w:r w:rsidRPr="003F7249">
        <w:rPr>
          <w:rFonts w:ascii="Times New Roman" w:eastAsia="楷体" w:hAnsi="Times New Roman"/>
          <w:noProof/>
          <w:sz w:val="21"/>
        </w:rPr>
        <w:drawing>
          <wp:inline distT="0" distB="0" distL="0" distR="0" wp14:anchorId="740D20D3" wp14:editId="66AE84F9">
            <wp:extent cx="5274310" cy="2622550"/>
            <wp:effectExtent l="0" t="0" r="0" b="6350"/>
            <wp:docPr id="665753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53718" name="图片 6657537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5AAD" w14:textId="52918BBC" w:rsidR="003F7249" w:rsidRPr="003F7249" w:rsidRDefault="003F7249" w:rsidP="003F7249">
      <w:pPr>
        <w:ind w:firstLine="220"/>
        <w:rPr>
          <w:rFonts w:ascii="Times New Roman" w:eastAsia="楷体" w:hAnsi="Times New Roman"/>
          <w:color w:val="000000"/>
          <w:sz w:val="21"/>
          <w:szCs w:val="27"/>
        </w:rPr>
      </w:pPr>
      <w:r w:rsidRPr="003F7249">
        <w:rPr>
          <w:rStyle w:val="ae"/>
          <w:rFonts w:ascii="Times New Roman" w:eastAsia="楷体" w:hAnsi="Times New Roman"/>
          <w:color w:val="000000"/>
          <w:sz w:val="21"/>
        </w:rPr>
        <w:t xml:space="preserve">B 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>细胞受体（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>BCR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>）</w:t>
      </w:r>
      <w:r w:rsidRPr="003F7249">
        <w:rPr>
          <w:rStyle w:val="apple-converted-space"/>
          <w:rFonts w:ascii="Times New Roman" w:eastAsia="楷体" w:hAnsi="Times New Roman"/>
          <w:color w:val="000000"/>
          <w:sz w:val="21"/>
          <w:szCs w:val="27"/>
        </w:rPr>
        <w:t> </w:t>
      </w:r>
      <w:r w:rsidRPr="003F7249">
        <w:rPr>
          <w:rFonts w:ascii="Times New Roman" w:eastAsia="楷体" w:hAnsi="Times New Roman"/>
          <w:color w:val="000000"/>
          <w:sz w:val="21"/>
          <w:szCs w:val="27"/>
        </w:rPr>
        <w:t>和</w:t>
      </w:r>
      <w:r w:rsidRPr="003F7249">
        <w:rPr>
          <w:rStyle w:val="apple-converted-space"/>
          <w:rFonts w:ascii="Times New Roman" w:eastAsia="楷体" w:hAnsi="Times New Roman"/>
          <w:color w:val="000000"/>
          <w:sz w:val="21"/>
          <w:szCs w:val="27"/>
        </w:rPr>
        <w:t> 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 xml:space="preserve">T 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>细胞受体（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>TCR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>）</w:t>
      </w:r>
      <w:r w:rsidRPr="003F7249">
        <w:rPr>
          <w:rStyle w:val="apple-converted-space"/>
          <w:rFonts w:ascii="Times New Roman" w:eastAsia="楷体" w:hAnsi="Times New Roman"/>
          <w:color w:val="000000"/>
          <w:sz w:val="21"/>
          <w:szCs w:val="27"/>
        </w:rPr>
        <w:t> </w:t>
      </w:r>
      <w:r w:rsidRPr="003F7249">
        <w:rPr>
          <w:rFonts w:ascii="Times New Roman" w:eastAsia="楷体" w:hAnsi="Times New Roman"/>
          <w:color w:val="000000"/>
          <w:sz w:val="21"/>
          <w:szCs w:val="27"/>
        </w:rPr>
        <w:t>的结构，分别位于</w:t>
      </w:r>
      <w:r w:rsidRPr="003F7249">
        <w:rPr>
          <w:rStyle w:val="apple-converted-space"/>
          <w:rFonts w:ascii="Times New Roman" w:eastAsia="楷体" w:hAnsi="Times New Roman"/>
          <w:color w:val="000000"/>
          <w:sz w:val="21"/>
          <w:szCs w:val="27"/>
        </w:rPr>
        <w:t> 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 xml:space="preserve">B 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>细胞</w:t>
      </w:r>
      <w:r w:rsidRPr="003F7249">
        <w:rPr>
          <w:rStyle w:val="apple-converted-space"/>
          <w:rFonts w:ascii="Times New Roman" w:eastAsia="楷体" w:hAnsi="Times New Roman"/>
          <w:color w:val="000000"/>
          <w:sz w:val="21"/>
          <w:szCs w:val="27"/>
        </w:rPr>
        <w:t> </w:t>
      </w:r>
      <w:r w:rsidRPr="003F7249">
        <w:rPr>
          <w:rFonts w:ascii="Times New Roman" w:eastAsia="楷体" w:hAnsi="Times New Roman"/>
          <w:color w:val="000000"/>
          <w:sz w:val="21"/>
          <w:szCs w:val="27"/>
        </w:rPr>
        <w:t>和</w:t>
      </w:r>
      <w:r w:rsidRPr="003F7249">
        <w:rPr>
          <w:rStyle w:val="apple-converted-space"/>
          <w:rFonts w:ascii="Times New Roman" w:eastAsia="楷体" w:hAnsi="Times New Roman"/>
          <w:color w:val="000000"/>
          <w:sz w:val="21"/>
          <w:szCs w:val="27"/>
        </w:rPr>
        <w:t> 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 xml:space="preserve">T 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>细胞</w:t>
      </w:r>
      <w:r w:rsidRPr="003F7249">
        <w:rPr>
          <w:rStyle w:val="apple-converted-space"/>
          <w:rFonts w:ascii="Times New Roman" w:eastAsia="楷体" w:hAnsi="Times New Roman"/>
          <w:color w:val="000000"/>
          <w:sz w:val="21"/>
          <w:szCs w:val="27"/>
        </w:rPr>
        <w:t> </w:t>
      </w:r>
      <w:r w:rsidRPr="003F7249">
        <w:rPr>
          <w:rFonts w:ascii="Times New Roman" w:eastAsia="楷体" w:hAnsi="Times New Roman"/>
          <w:color w:val="000000"/>
          <w:sz w:val="21"/>
          <w:szCs w:val="27"/>
        </w:rPr>
        <w:t>的细胞膜上</w:t>
      </w:r>
    </w:p>
    <w:p w14:paraId="66EB4BF6" w14:textId="533B59FC" w:rsidR="003F7249" w:rsidRPr="00A77931" w:rsidRDefault="003F7249" w:rsidP="003F7249">
      <w:pPr>
        <w:pStyle w:val="a9"/>
        <w:numPr>
          <w:ilvl w:val="0"/>
          <w:numId w:val="6"/>
        </w:numPr>
        <w:rPr>
          <w:rFonts w:ascii="Times New Roman" w:eastAsia="楷体" w:hAnsi="Times New Roman" w:hint="eastAsia"/>
          <w:color w:val="EE0000"/>
          <w:sz w:val="21"/>
          <w:szCs w:val="27"/>
        </w:rPr>
      </w:pPr>
      <w:r w:rsidRPr="00A77931">
        <w:rPr>
          <w:rFonts w:ascii="Times New Roman" w:eastAsia="楷体" w:hAnsi="Times New Roman"/>
          <w:color w:val="EE0000"/>
          <w:sz w:val="21"/>
          <w:szCs w:val="27"/>
        </w:rPr>
        <w:t>图</w:t>
      </w:r>
      <w:r w:rsidRPr="00A77931">
        <w:rPr>
          <w:rFonts w:ascii="Times New Roman" w:eastAsia="楷体" w:hAnsi="Times New Roman"/>
          <w:color w:val="EE0000"/>
          <w:sz w:val="21"/>
          <w:szCs w:val="27"/>
        </w:rPr>
        <w:t xml:space="preserve"> (a) B </w:t>
      </w:r>
      <w:r w:rsidRPr="00A77931">
        <w:rPr>
          <w:rFonts w:ascii="Times New Roman" w:eastAsia="楷体" w:hAnsi="Times New Roman"/>
          <w:color w:val="EE0000"/>
          <w:sz w:val="21"/>
          <w:szCs w:val="27"/>
        </w:rPr>
        <w:t>细胞受体（</w:t>
      </w:r>
      <w:r w:rsidRPr="00A77931">
        <w:rPr>
          <w:rFonts w:ascii="Times New Roman" w:eastAsia="楷体" w:hAnsi="Times New Roman"/>
          <w:color w:val="EE0000"/>
          <w:sz w:val="21"/>
          <w:szCs w:val="27"/>
        </w:rPr>
        <w:t>BCR</w:t>
      </w:r>
      <w:r w:rsidRPr="00A77931">
        <w:rPr>
          <w:rFonts w:ascii="Times New Roman" w:eastAsia="楷体" w:hAnsi="Times New Roman"/>
          <w:color w:val="EE0000"/>
          <w:sz w:val="21"/>
          <w:szCs w:val="27"/>
        </w:rPr>
        <w:t>）的结构</w:t>
      </w:r>
    </w:p>
    <w:p w14:paraId="41D0F22B" w14:textId="4F8C58C0" w:rsidR="003F7249" w:rsidRPr="003F7249" w:rsidRDefault="003F7249" w:rsidP="003F7249">
      <w:pPr>
        <w:rPr>
          <w:rFonts w:ascii="Times New Roman" w:eastAsia="楷体" w:hAnsi="Times New Roman" w:hint="eastAsia"/>
          <w:color w:val="000000"/>
          <w:sz w:val="21"/>
          <w:szCs w:val="27"/>
        </w:rPr>
      </w:pPr>
      <w:r w:rsidRPr="003F7249">
        <w:rPr>
          <w:rStyle w:val="ae"/>
          <w:rFonts w:ascii="Times New Roman" w:eastAsia="楷体" w:hAnsi="Times New Roman"/>
          <w:color w:val="000000"/>
          <w:sz w:val="21"/>
        </w:rPr>
        <w:t xml:space="preserve">BCR 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>组成</w:t>
      </w:r>
      <w:r w:rsidRPr="003F7249">
        <w:rPr>
          <w:rFonts w:ascii="Times New Roman" w:eastAsia="楷体" w:hAnsi="Times New Roman"/>
          <w:color w:val="000000"/>
          <w:sz w:val="21"/>
          <w:szCs w:val="27"/>
        </w:rPr>
        <w:t>：由两条相同的</w:t>
      </w:r>
      <w:r w:rsidRPr="003F7249">
        <w:rPr>
          <w:rStyle w:val="apple-converted-space"/>
          <w:rFonts w:ascii="Times New Roman" w:eastAsia="楷体" w:hAnsi="Times New Roman"/>
          <w:color w:val="000000"/>
          <w:sz w:val="21"/>
          <w:szCs w:val="27"/>
        </w:rPr>
        <w:t> 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>重链</w:t>
      </w:r>
      <w:r w:rsidRPr="003F7249">
        <w:rPr>
          <w:rFonts w:ascii="Times New Roman" w:eastAsia="楷体" w:hAnsi="Times New Roman"/>
          <w:color w:val="000000"/>
          <w:sz w:val="21"/>
          <w:szCs w:val="27"/>
        </w:rPr>
        <w:t>（</w:t>
      </w:r>
      <w:r w:rsidRPr="003F7249">
        <w:rPr>
          <w:rFonts w:ascii="Times New Roman" w:eastAsia="楷体" w:hAnsi="Times New Roman"/>
          <w:color w:val="000000"/>
          <w:sz w:val="21"/>
          <w:szCs w:val="27"/>
        </w:rPr>
        <w:t>heavy chains</w:t>
      </w:r>
      <w:r w:rsidRPr="003F7249">
        <w:rPr>
          <w:rFonts w:ascii="Times New Roman" w:eastAsia="楷体" w:hAnsi="Times New Roman"/>
          <w:color w:val="000000"/>
          <w:sz w:val="21"/>
          <w:szCs w:val="27"/>
        </w:rPr>
        <w:t>）和两条相同的</w:t>
      </w:r>
      <w:r w:rsidRPr="003F7249">
        <w:rPr>
          <w:rStyle w:val="apple-converted-space"/>
          <w:rFonts w:ascii="Times New Roman" w:eastAsia="楷体" w:hAnsi="Times New Roman"/>
          <w:color w:val="000000"/>
          <w:sz w:val="21"/>
          <w:szCs w:val="27"/>
        </w:rPr>
        <w:t> </w:t>
      </w:r>
      <w:r w:rsidRPr="003F7249">
        <w:rPr>
          <w:rStyle w:val="ae"/>
          <w:rFonts w:ascii="Times New Roman" w:eastAsia="楷体" w:hAnsi="Times New Roman"/>
          <w:color w:val="000000"/>
          <w:sz w:val="21"/>
        </w:rPr>
        <w:t>轻链</w:t>
      </w:r>
      <w:r w:rsidRPr="003F7249">
        <w:rPr>
          <w:rFonts w:ascii="Times New Roman" w:eastAsia="楷体" w:hAnsi="Times New Roman"/>
          <w:color w:val="000000"/>
          <w:sz w:val="21"/>
          <w:szCs w:val="27"/>
        </w:rPr>
        <w:t>（</w:t>
      </w:r>
      <w:r w:rsidRPr="003F7249">
        <w:rPr>
          <w:rFonts w:ascii="Times New Roman" w:eastAsia="楷体" w:hAnsi="Times New Roman"/>
          <w:color w:val="000000"/>
          <w:sz w:val="21"/>
          <w:szCs w:val="27"/>
        </w:rPr>
        <w:t>light chains</w:t>
      </w:r>
      <w:r w:rsidRPr="003F7249">
        <w:rPr>
          <w:rFonts w:ascii="Times New Roman" w:eastAsia="楷体" w:hAnsi="Times New Roman"/>
          <w:color w:val="000000"/>
          <w:sz w:val="21"/>
          <w:szCs w:val="27"/>
        </w:rPr>
        <w:t>）构成</w:t>
      </w:r>
    </w:p>
    <w:p w14:paraId="2D332567" w14:textId="6D6E78E0" w:rsidR="003F7249" w:rsidRPr="003F7249" w:rsidRDefault="003F7249" w:rsidP="003F7249">
      <w:pPr>
        <w:pStyle w:val="af"/>
        <w:rPr>
          <w:rFonts w:ascii="Times New Roman" w:eastAsia="楷体" w:hAnsi="Times New Roman"/>
          <w:sz w:val="21"/>
        </w:rPr>
      </w:pPr>
      <w:r w:rsidRPr="003F7249">
        <w:rPr>
          <w:rStyle w:val="ae"/>
          <w:rFonts w:ascii="Times New Roman" w:eastAsia="楷体" w:hAnsi="Times New Roman"/>
          <w:sz w:val="21"/>
        </w:rPr>
        <w:t>可变区与恒定区</w:t>
      </w:r>
      <w:r w:rsidRPr="003F7249">
        <w:rPr>
          <w:rFonts w:ascii="Times New Roman" w:eastAsia="楷体" w:hAnsi="Times New Roman"/>
          <w:sz w:val="21"/>
        </w:rPr>
        <w:t>：</w:t>
      </w:r>
    </w:p>
    <w:p w14:paraId="1E2EB53D" w14:textId="77777777" w:rsidR="003F7249" w:rsidRPr="003F7249" w:rsidRDefault="003F7249" w:rsidP="003F7249">
      <w:pPr>
        <w:pStyle w:val="af"/>
        <w:numPr>
          <w:ilvl w:val="0"/>
          <w:numId w:val="1"/>
        </w:numPr>
        <w:tabs>
          <w:tab w:val="clear" w:pos="720"/>
          <w:tab w:val="num" w:pos="940"/>
        </w:tabs>
        <w:ind w:leftChars="264" w:left="941"/>
        <w:rPr>
          <w:rFonts w:ascii="Times New Roman" w:eastAsia="楷体" w:hAnsi="Times New Roman"/>
          <w:sz w:val="21"/>
        </w:rPr>
      </w:pPr>
      <w:r w:rsidRPr="003F7249">
        <w:rPr>
          <w:rStyle w:val="ae"/>
          <w:rFonts w:ascii="Times New Roman" w:eastAsia="楷体" w:hAnsi="Times New Roman"/>
          <w:sz w:val="21"/>
        </w:rPr>
        <w:t>可变区（</w:t>
      </w:r>
      <w:r w:rsidRPr="003F7249">
        <w:rPr>
          <w:rStyle w:val="ae"/>
          <w:rFonts w:ascii="Times New Roman" w:eastAsia="楷体" w:hAnsi="Times New Roman"/>
          <w:sz w:val="21"/>
        </w:rPr>
        <w:t>Variable regions</w:t>
      </w:r>
      <w:r w:rsidRPr="003F7249">
        <w:rPr>
          <w:rStyle w:val="ae"/>
          <w:rFonts w:ascii="Times New Roman" w:eastAsia="楷体" w:hAnsi="Times New Roman"/>
          <w:sz w:val="21"/>
        </w:rPr>
        <w:t>）</w:t>
      </w:r>
      <w:r w:rsidRPr="003F7249">
        <w:rPr>
          <w:rFonts w:ascii="Times New Roman" w:eastAsia="楷体" w:hAnsi="Times New Roman"/>
          <w:sz w:val="21"/>
        </w:rPr>
        <w:t>：重链和轻链的可变区域负责抗原识别，确定</w:t>
      </w:r>
      <w:r w:rsidRPr="003F7249">
        <w:rPr>
          <w:rFonts w:ascii="Times New Roman" w:eastAsia="楷体" w:hAnsi="Times New Roman"/>
          <w:sz w:val="21"/>
        </w:rPr>
        <w:t xml:space="preserve"> BCR </w:t>
      </w:r>
      <w:r w:rsidRPr="003F7249">
        <w:rPr>
          <w:rFonts w:ascii="Times New Roman" w:eastAsia="楷体" w:hAnsi="Times New Roman"/>
          <w:sz w:val="21"/>
        </w:rPr>
        <w:t>的特异性。</w:t>
      </w:r>
    </w:p>
    <w:p w14:paraId="00EBB051" w14:textId="77777777" w:rsidR="003F7249" w:rsidRPr="003F7249" w:rsidRDefault="003F7249" w:rsidP="003F7249">
      <w:pPr>
        <w:pStyle w:val="af"/>
        <w:numPr>
          <w:ilvl w:val="0"/>
          <w:numId w:val="1"/>
        </w:numPr>
        <w:tabs>
          <w:tab w:val="clear" w:pos="720"/>
          <w:tab w:val="num" w:pos="940"/>
        </w:tabs>
        <w:ind w:leftChars="264" w:left="941"/>
        <w:rPr>
          <w:rFonts w:ascii="Times New Roman" w:eastAsia="楷体" w:hAnsi="Times New Roman"/>
          <w:sz w:val="21"/>
        </w:rPr>
      </w:pPr>
      <w:r w:rsidRPr="003F7249">
        <w:rPr>
          <w:rStyle w:val="ae"/>
          <w:rFonts w:ascii="Times New Roman" w:eastAsia="楷体" w:hAnsi="Times New Roman"/>
          <w:sz w:val="21"/>
        </w:rPr>
        <w:t>恒定区（</w:t>
      </w:r>
      <w:r w:rsidRPr="003F7249">
        <w:rPr>
          <w:rStyle w:val="ae"/>
          <w:rFonts w:ascii="Times New Roman" w:eastAsia="楷体" w:hAnsi="Times New Roman"/>
          <w:sz w:val="21"/>
        </w:rPr>
        <w:t>Constant regions</w:t>
      </w:r>
      <w:r w:rsidRPr="003F7249">
        <w:rPr>
          <w:rStyle w:val="ae"/>
          <w:rFonts w:ascii="Times New Roman" w:eastAsia="楷体" w:hAnsi="Times New Roman"/>
          <w:sz w:val="21"/>
        </w:rPr>
        <w:t>）</w:t>
      </w:r>
      <w:r w:rsidRPr="003F7249">
        <w:rPr>
          <w:rFonts w:ascii="Times New Roman" w:eastAsia="楷体" w:hAnsi="Times New Roman"/>
          <w:sz w:val="21"/>
        </w:rPr>
        <w:t>：这些区域在重链中是固定的，决定了抗体的类型（如</w:t>
      </w:r>
      <w:r w:rsidRPr="003F7249">
        <w:rPr>
          <w:rFonts w:ascii="Times New Roman" w:eastAsia="楷体" w:hAnsi="Times New Roman"/>
          <w:sz w:val="21"/>
        </w:rPr>
        <w:t xml:space="preserve"> IgG</w:t>
      </w:r>
      <w:r w:rsidRPr="003F7249">
        <w:rPr>
          <w:rFonts w:ascii="Times New Roman" w:eastAsia="楷体" w:hAnsi="Times New Roman"/>
          <w:sz w:val="21"/>
        </w:rPr>
        <w:t>、</w:t>
      </w:r>
      <w:r w:rsidRPr="003F7249">
        <w:rPr>
          <w:rFonts w:ascii="Times New Roman" w:eastAsia="楷体" w:hAnsi="Times New Roman"/>
          <w:sz w:val="21"/>
        </w:rPr>
        <w:t xml:space="preserve">IgM </w:t>
      </w:r>
      <w:r w:rsidRPr="003F7249">
        <w:rPr>
          <w:rFonts w:ascii="Times New Roman" w:eastAsia="楷体" w:hAnsi="Times New Roman"/>
          <w:sz w:val="21"/>
        </w:rPr>
        <w:t>等）。</w:t>
      </w:r>
    </w:p>
    <w:p w14:paraId="6CD7CE04" w14:textId="12B8A5D0" w:rsidR="003F7249" w:rsidRPr="003F7249" w:rsidRDefault="003F7249" w:rsidP="003F7249">
      <w:pPr>
        <w:pStyle w:val="af"/>
        <w:rPr>
          <w:rFonts w:ascii="Times New Roman" w:eastAsia="楷体" w:hAnsi="Times New Roman"/>
          <w:sz w:val="21"/>
        </w:rPr>
      </w:pPr>
      <w:r w:rsidRPr="003F7249">
        <w:rPr>
          <w:rStyle w:val="ae"/>
          <w:rFonts w:ascii="Times New Roman" w:eastAsia="楷体" w:hAnsi="Times New Roman"/>
          <w:sz w:val="21"/>
        </w:rPr>
        <w:t>功能</w:t>
      </w:r>
      <w:r w:rsidRPr="003F7249">
        <w:rPr>
          <w:rFonts w:ascii="Times New Roman" w:eastAsia="楷体" w:hAnsi="Times New Roman"/>
          <w:sz w:val="21"/>
        </w:rPr>
        <w:t>：</w:t>
      </w:r>
      <w:r w:rsidRPr="003F7249">
        <w:rPr>
          <w:rFonts w:ascii="Times New Roman" w:eastAsia="楷体" w:hAnsi="Times New Roman"/>
          <w:sz w:val="21"/>
        </w:rPr>
        <w:t xml:space="preserve">BCR </w:t>
      </w:r>
      <w:r w:rsidRPr="003F7249">
        <w:rPr>
          <w:rFonts w:ascii="Times New Roman" w:eastAsia="楷体" w:hAnsi="Times New Roman"/>
          <w:sz w:val="21"/>
        </w:rPr>
        <w:t>主要用于识别和结合抗原，并通过</w:t>
      </w:r>
      <w:r w:rsidRPr="003F7249">
        <w:rPr>
          <w:rStyle w:val="apple-converted-space"/>
          <w:rFonts w:ascii="Times New Roman" w:eastAsia="楷体" w:hAnsi="Times New Roman"/>
          <w:sz w:val="21"/>
        </w:rPr>
        <w:t> </w:t>
      </w:r>
      <w:r w:rsidRPr="003F7249">
        <w:rPr>
          <w:rStyle w:val="ae"/>
          <w:rFonts w:ascii="Times New Roman" w:eastAsia="楷体" w:hAnsi="Times New Roman"/>
          <w:sz w:val="21"/>
        </w:rPr>
        <w:t>信号转导</w:t>
      </w:r>
      <w:r w:rsidRPr="003F7249">
        <w:rPr>
          <w:rStyle w:val="apple-converted-space"/>
          <w:rFonts w:ascii="Times New Roman" w:eastAsia="楷体" w:hAnsi="Times New Roman"/>
          <w:sz w:val="21"/>
        </w:rPr>
        <w:t> </w:t>
      </w:r>
      <w:r w:rsidRPr="003F7249">
        <w:rPr>
          <w:rFonts w:ascii="Times New Roman" w:eastAsia="楷体" w:hAnsi="Times New Roman"/>
          <w:sz w:val="21"/>
        </w:rPr>
        <w:t>启动</w:t>
      </w:r>
      <w:r w:rsidRPr="003F7249">
        <w:rPr>
          <w:rFonts w:ascii="Times New Roman" w:eastAsia="楷体" w:hAnsi="Times New Roman"/>
          <w:sz w:val="21"/>
        </w:rPr>
        <w:t xml:space="preserve"> B </w:t>
      </w:r>
      <w:r w:rsidRPr="003F7249">
        <w:rPr>
          <w:rFonts w:ascii="Times New Roman" w:eastAsia="楷体" w:hAnsi="Times New Roman"/>
          <w:sz w:val="21"/>
        </w:rPr>
        <w:t>细胞的免疫反应，促进抗体的生产。</w:t>
      </w:r>
    </w:p>
    <w:p w14:paraId="4C793BD9" w14:textId="77777777" w:rsidR="003F7249" w:rsidRPr="003F7249" w:rsidRDefault="003F7249">
      <w:pPr>
        <w:rPr>
          <w:rFonts w:ascii="Times New Roman" w:eastAsia="楷体" w:hAnsi="Times New Roman"/>
          <w:sz w:val="21"/>
        </w:rPr>
      </w:pPr>
    </w:p>
    <w:p w14:paraId="53F660FA" w14:textId="77777777" w:rsidR="003F7249" w:rsidRPr="00A77931" w:rsidRDefault="003F7249" w:rsidP="003F7249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楷体" w:hAnsi="Times New Roman"/>
          <w:color w:val="EE0000"/>
          <w:sz w:val="21"/>
          <w:szCs w:val="27"/>
        </w:rPr>
      </w:pPr>
      <w:r w:rsidRPr="00A77931">
        <w:rPr>
          <w:rFonts w:ascii="Times New Roman" w:eastAsia="楷体" w:hAnsi="Times New Roman"/>
          <w:color w:val="EE0000"/>
          <w:sz w:val="21"/>
          <w:szCs w:val="27"/>
        </w:rPr>
        <w:t>图</w:t>
      </w:r>
      <w:r w:rsidRPr="00A77931">
        <w:rPr>
          <w:rFonts w:ascii="Times New Roman" w:eastAsia="楷体" w:hAnsi="Times New Roman"/>
          <w:color w:val="EE0000"/>
          <w:sz w:val="21"/>
          <w:szCs w:val="27"/>
        </w:rPr>
        <w:t xml:space="preserve"> (b) T </w:t>
      </w:r>
      <w:r w:rsidRPr="00A77931">
        <w:rPr>
          <w:rFonts w:ascii="Times New Roman" w:eastAsia="楷体" w:hAnsi="Times New Roman"/>
          <w:color w:val="EE0000"/>
          <w:sz w:val="21"/>
          <w:szCs w:val="27"/>
        </w:rPr>
        <w:t>细胞受体（</w:t>
      </w:r>
      <w:r w:rsidRPr="00A77931">
        <w:rPr>
          <w:rFonts w:ascii="Times New Roman" w:eastAsia="楷体" w:hAnsi="Times New Roman"/>
          <w:color w:val="EE0000"/>
          <w:sz w:val="21"/>
          <w:szCs w:val="27"/>
        </w:rPr>
        <w:t>TCR</w:t>
      </w:r>
      <w:r w:rsidRPr="00A77931">
        <w:rPr>
          <w:rFonts w:ascii="Times New Roman" w:eastAsia="楷体" w:hAnsi="Times New Roman"/>
          <w:color w:val="EE0000"/>
          <w:sz w:val="21"/>
          <w:szCs w:val="27"/>
        </w:rPr>
        <w:t>）的结构</w:t>
      </w:r>
    </w:p>
    <w:p w14:paraId="1028F3AF" w14:textId="0E043F20" w:rsidR="003F7249" w:rsidRPr="003F7249" w:rsidRDefault="003F7249" w:rsidP="003F7249">
      <w:pPr>
        <w:widowControl/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3F7249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 xml:space="preserve">TCR </w:t>
      </w:r>
      <w:r w:rsidRPr="003F7249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组成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：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TCR 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由一条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3F7249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 xml:space="preserve">α </w:t>
      </w:r>
      <w:r w:rsidRPr="003F7249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链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（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alpha chain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）和一条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3F7249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 xml:space="preserve">β </w:t>
      </w:r>
      <w:r w:rsidRPr="003F7249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链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（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beta chain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）组成，通过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3F7249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二硫键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连接。与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 BCR 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不同，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TCR 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不直接结合抗原，而是与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3F7249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MHC</w:t>
      </w:r>
      <w:r w:rsidRPr="003F7249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（主要组织相容性复合体）</w:t>
      </w:r>
      <w:r w:rsidRPr="003F7249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-</w:t>
      </w:r>
      <w:r w:rsidRPr="003F7249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抗原复合物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3F7249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结合。</w:t>
      </w:r>
    </w:p>
    <w:p w14:paraId="193AD642" w14:textId="5106EE83" w:rsidR="003F7249" w:rsidRPr="003F7249" w:rsidRDefault="003F7249" w:rsidP="003F7249">
      <w:pPr>
        <w:pStyle w:val="af"/>
        <w:rPr>
          <w:rFonts w:ascii="Times New Roman" w:eastAsia="楷体" w:hAnsi="Times New Roman"/>
          <w:sz w:val="21"/>
        </w:rPr>
      </w:pPr>
      <w:r w:rsidRPr="003F7249">
        <w:rPr>
          <w:rStyle w:val="ae"/>
          <w:rFonts w:ascii="Times New Roman" w:eastAsia="楷体" w:hAnsi="Times New Roman"/>
          <w:sz w:val="21"/>
        </w:rPr>
        <w:t>可变区与恒定区</w:t>
      </w:r>
      <w:r w:rsidRPr="003F7249">
        <w:rPr>
          <w:rFonts w:ascii="Times New Roman" w:eastAsia="楷体" w:hAnsi="Times New Roman"/>
          <w:sz w:val="21"/>
        </w:rPr>
        <w:t>：</w:t>
      </w:r>
    </w:p>
    <w:p w14:paraId="013A7287" w14:textId="77777777" w:rsidR="003F7249" w:rsidRPr="003F7249" w:rsidRDefault="003F7249" w:rsidP="003F7249">
      <w:pPr>
        <w:pStyle w:val="af"/>
        <w:numPr>
          <w:ilvl w:val="0"/>
          <w:numId w:val="3"/>
        </w:numPr>
        <w:rPr>
          <w:rFonts w:ascii="Times New Roman" w:eastAsia="楷体" w:hAnsi="Times New Roman"/>
          <w:sz w:val="21"/>
        </w:rPr>
      </w:pPr>
      <w:r w:rsidRPr="003F7249">
        <w:rPr>
          <w:rStyle w:val="ae"/>
          <w:rFonts w:ascii="Times New Roman" w:eastAsia="楷体" w:hAnsi="Times New Roman"/>
          <w:sz w:val="21"/>
        </w:rPr>
        <w:t>可变区（</w:t>
      </w:r>
      <w:r w:rsidRPr="003F7249">
        <w:rPr>
          <w:rStyle w:val="ae"/>
          <w:rFonts w:ascii="Times New Roman" w:eastAsia="楷体" w:hAnsi="Times New Roman"/>
          <w:sz w:val="21"/>
        </w:rPr>
        <w:t>Variable regions</w:t>
      </w:r>
      <w:r w:rsidRPr="003F7249">
        <w:rPr>
          <w:rStyle w:val="ae"/>
          <w:rFonts w:ascii="Times New Roman" w:eastAsia="楷体" w:hAnsi="Times New Roman"/>
          <w:sz w:val="21"/>
        </w:rPr>
        <w:t>）</w:t>
      </w:r>
      <w:r w:rsidRPr="003F7249">
        <w:rPr>
          <w:rFonts w:ascii="Times New Roman" w:eastAsia="楷体" w:hAnsi="Times New Roman"/>
          <w:sz w:val="21"/>
        </w:rPr>
        <w:t>：与</w:t>
      </w:r>
      <w:r w:rsidRPr="003F7249">
        <w:rPr>
          <w:rFonts w:ascii="Times New Roman" w:eastAsia="楷体" w:hAnsi="Times New Roman"/>
          <w:sz w:val="21"/>
        </w:rPr>
        <w:t xml:space="preserve"> BCR </w:t>
      </w:r>
      <w:r w:rsidRPr="003F7249">
        <w:rPr>
          <w:rFonts w:ascii="Times New Roman" w:eastAsia="楷体" w:hAnsi="Times New Roman"/>
          <w:sz w:val="21"/>
        </w:rPr>
        <w:t>类似，</w:t>
      </w:r>
      <w:r w:rsidRPr="003F7249">
        <w:rPr>
          <w:rFonts w:ascii="Times New Roman" w:eastAsia="楷体" w:hAnsi="Times New Roman"/>
          <w:sz w:val="21"/>
        </w:rPr>
        <w:t xml:space="preserve">TCR </w:t>
      </w:r>
      <w:r w:rsidRPr="003F7249">
        <w:rPr>
          <w:rFonts w:ascii="Times New Roman" w:eastAsia="楷体" w:hAnsi="Times New Roman"/>
          <w:sz w:val="21"/>
        </w:rPr>
        <w:t>的</w:t>
      </w:r>
      <w:r w:rsidRPr="003F7249">
        <w:rPr>
          <w:rFonts w:ascii="Times New Roman" w:eastAsia="楷体" w:hAnsi="Times New Roman"/>
          <w:sz w:val="21"/>
        </w:rPr>
        <w:t xml:space="preserve"> α </w:t>
      </w:r>
      <w:r w:rsidRPr="003F7249">
        <w:rPr>
          <w:rFonts w:ascii="Times New Roman" w:eastAsia="楷体" w:hAnsi="Times New Roman"/>
          <w:sz w:val="21"/>
        </w:rPr>
        <w:t>链和</w:t>
      </w:r>
      <w:r w:rsidRPr="003F7249">
        <w:rPr>
          <w:rFonts w:ascii="Times New Roman" w:eastAsia="楷体" w:hAnsi="Times New Roman"/>
          <w:sz w:val="21"/>
        </w:rPr>
        <w:t xml:space="preserve"> β </w:t>
      </w:r>
      <w:r w:rsidRPr="003F7249">
        <w:rPr>
          <w:rFonts w:ascii="Times New Roman" w:eastAsia="楷体" w:hAnsi="Times New Roman"/>
          <w:sz w:val="21"/>
        </w:rPr>
        <w:t>链也有可变区，决定</w:t>
      </w:r>
      <w:r w:rsidRPr="003F7249">
        <w:rPr>
          <w:rFonts w:ascii="Times New Roman" w:eastAsia="楷体" w:hAnsi="Times New Roman"/>
          <w:sz w:val="21"/>
        </w:rPr>
        <w:t xml:space="preserve"> TCR </w:t>
      </w:r>
      <w:r w:rsidRPr="003F7249">
        <w:rPr>
          <w:rFonts w:ascii="Times New Roman" w:eastAsia="楷体" w:hAnsi="Times New Roman"/>
          <w:sz w:val="21"/>
        </w:rPr>
        <w:t>的特异性。</w:t>
      </w:r>
    </w:p>
    <w:p w14:paraId="3A4862A2" w14:textId="77777777" w:rsidR="003F7249" w:rsidRPr="003F7249" w:rsidRDefault="003F7249" w:rsidP="003F7249">
      <w:pPr>
        <w:pStyle w:val="af"/>
        <w:numPr>
          <w:ilvl w:val="0"/>
          <w:numId w:val="3"/>
        </w:numPr>
        <w:rPr>
          <w:rFonts w:ascii="Times New Roman" w:eastAsia="楷体" w:hAnsi="Times New Roman"/>
          <w:sz w:val="21"/>
        </w:rPr>
      </w:pPr>
      <w:r w:rsidRPr="003F7249">
        <w:rPr>
          <w:rStyle w:val="ae"/>
          <w:rFonts w:ascii="Times New Roman" w:eastAsia="楷体" w:hAnsi="Times New Roman"/>
          <w:sz w:val="21"/>
        </w:rPr>
        <w:t>恒定区（</w:t>
      </w:r>
      <w:r w:rsidRPr="003F7249">
        <w:rPr>
          <w:rStyle w:val="ae"/>
          <w:rFonts w:ascii="Times New Roman" w:eastAsia="楷体" w:hAnsi="Times New Roman"/>
          <w:sz w:val="21"/>
        </w:rPr>
        <w:t>Constant regions</w:t>
      </w:r>
      <w:r w:rsidRPr="003F7249">
        <w:rPr>
          <w:rStyle w:val="ae"/>
          <w:rFonts w:ascii="Times New Roman" w:eastAsia="楷体" w:hAnsi="Times New Roman"/>
          <w:sz w:val="21"/>
        </w:rPr>
        <w:t>）</w:t>
      </w:r>
      <w:r w:rsidRPr="003F7249">
        <w:rPr>
          <w:rFonts w:ascii="Times New Roman" w:eastAsia="楷体" w:hAnsi="Times New Roman"/>
          <w:sz w:val="21"/>
        </w:rPr>
        <w:t>：</w:t>
      </w:r>
      <w:r w:rsidRPr="003F7249">
        <w:rPr>
          <w:rFonts w:ascii="Times New Roman" w:eastAsia="楷体" w:hAnsi="Times New Roman"/>
          <w:sz w:val="21"/>
        </w:rPr>
        <w:t xml:space="preserve">TCR </w:t>
      </w:r>
      <w:r w:rsidRPr="003F7249">
        <w:rPr>
          <w:rFonts w:ascii="Times New Roman" w:eastAsia="楷体" w:hAnsi="Times New Roman"/>
          <w:sz w:val="21"/>
        </w:rPr>
        <w:t>的恒定区在</w:t>
      </w:r>
      <w:r w:rsidRPr="003F7249">
        <w:rPr>
          <w:rFonts w:ascii="Times New Roman" w:eastAsia="楷体" w:hAnsi="Times New Roman"/>
          <w:sz w:val="21"/>
        </w:rPr>
        <w:t xml:space="preserve"> α </w:t>
      </w:r>
      <w:r w:rsidRPr="003F7249">
        <w:rPr>
          <w:rFonts w:ascii="Times New Roman" w:eastAsia="楷体" w:hAnsi="Times New Roman"/>
          <w:sz w:val="21"/>
        </w:rPr>
        <w:t>链和</w:t>
      </w:r>
      <w:r w:rsidRPr="003F7249">
        <w:rPr>
          <w:rFonts w:ascii="Times New Roman" w:eastAsia="楷体" w:hAnsi="Times New Roman"/>
          <w:sz w:val="21"/>
        </w:rPr>
        <w:t xml:space="preserve"> β </w:t>
      </w:r>
      <w:r w:rsidRPr="003F7249">
        <w:rPr>
          <w:rFonts w:ascii="Times New Roman" w:eastAsia="楷体" w:hAnsi="Times New Roman"/>
          <w:sz w:val="21"/>
        </w:rPr>
        <w:t>链之间通过二硫键连接，保证了结构的稳定性。</w:t>
      </w:r>
    </w:p>
    <w:p w14:paraId="05FCC689" w14:textId="26910A09" w:rsidR="003F7249" w:rsidRPr="003F7249" w:rsidRDefault="003F7249" w:rsidP="003F7249">
      <w:pPr>
        <w:pStyle w:val="af"/>
        <w:rPr>
          <w:rFonts w:ascii="Times New Roman" w:eastAsia="楷体" w:hAnsi="Times New Roman"/>
          <w:sz w:val="21"/>
        </w:rPr>
      </w:pPr>
      <w:r w:rsidRPr="003F7249">
        <w:rPr>
          <w:rStyle w:val="ae"/>
          <w:rFonts w:ascii="Times New Roman" w:eastAsia="楷体" w:hAnsi="Times New Roman"/>
          <w:sz w:val="21"/>
        </w:rPr>
        <w:lastRenderedPageBreak/>
        <w:t>功能</w:t>
      </w:r>
      <w:r w:rsidRPr="003F7249">
        <w:rPr>
          <w:rFonts w:ascii="Times New Roman" w:eastAsia="楷体" w:hAnsi="Times New Roman"/>
          <w:sz w:val="21"/>
        </w:rPr>
        <w:t>：</w:t>
      </w:r>
      <w:r w:rsidRPr="003F7249">
        <w:rPr>
          <w:rFonts w:ascii="Times New Roman" w:eastAsia="楷体" w:hAnsi="Times New Roman"/>
          <w:sz w:val="21"/>
        </w:rPr>
        <w:t xml:space="preserve">TCR </w:t>
      </w:r>
      <w:r w:rsidRPr="003F7249">
        <w:rPr>
          <w:rFonts w:ascii="Times New Roman" w:eastAsia="楷体" w:hAnsi="Times New Roman"/>
          <w:sz w:val="21"/>
        </w:rPr>
        <w:t>主要用于识别由</w:t>
      </w:r>
      <w:r w:rsidRPr="003F7249">
        <w:rPr>
          <w:rFonts w:ascii="Times New Roman" w:eastAsia="楷体" w:hAnsi="Times New Roman"/>
          <w:sz w:val="21"/>
        </w:rPr>
        <w:t xml:space="preserve"> MHC </w:t>
      </w:r>
      <w:r w:rsidRPr="003F7249">
        <w:rPr>
          <w:rFonts w:ascii="Times New Roman" w:eastAsia="楷体" w:hAnsi="Times New Roman"/>
          <w:sz w:val="21"/>
        </w:rPr>
        <w:t>分子呈递的抗原肽，触发</w:t>
      </w:r>
      <w:r w:rsidRPr="003F7249">
        <w:rPr>
          <w:rFonts w:ascii="Times New Roman" w:eastAsia="楷体" w:hAnsi="Times New Roman"/>
          <w:sz w:val="21"/>
        </w:rPr>
        <w:t xml:space="preserve"> T </w:t>
      </w:r>
      <w:r w:rsidRPr="003F7249">
        <w:rPr>
          <w:rFonts w:ascii="Times New Roman" w:eastAsia="楷体" w:hAnsi="Times New Roman"/>
          <w:sz w:val="21"/>
        </w:rPr>
        <w:t>细胞的免疫应答，涉及</w:t>
      </w:r>
      <w:r w:rsidRPr="003F7249">
        <w:rPr>
          <w:rStyle w:val="apple-converted-space"/>
          <w:rFonts w:ascii="Times New Roman" w:eastAsia="楷体" w:hAnsi="Times New Roman"/>
          <w:sz w:val="21"/>
        </w:rPr>
        <w:t> </w:t>
      </w:r>
      <w:r w:rsidRPr="003F7249">
        <w:rPr>
          <w:rStyle w:val="ae"/>
          <w:rFonts w:ascii="Times New Roman" w:eastAsia="楷体" w:hAnsi="Times New Roman"/>
          <w:sz w:val="21"/>
        </w:rPr>
        <w:t>细胞毒性反应</w:t>
      </w:r>
      <w:r w:rsidRPr="003F7249">
        <w:rPr>
          <w:rStyle w:val="apple-converted-space"/>
          <w:rFonts w:ascii="Times New Roman" w:eastAsia="楷体" w:hAnsi="Times New Roman"/>
          <w:sz w:val="21"/>
        </w:rPr>
        <w:t> </w:t>
      </w:r>
      <w:r w:rsidRPr="003F7249">
        <w:rPr>
          <w:rFonts w:ascii="Times New Roman" w:eastAsia="楷体" w:hAnsi="Times New Roman"/>
          <w:sz w:val="21"/>
        </w:rPr>
        <w:t>或</w:t>
      </w:r>
      <w:r w:rsidRPr="003F7249">
        <w:rPr>
          <w:rStyle w:val="apple-converted-space"/>
          <w:rFonts w:ascii="Times New Roman" w:eastAsia="楷体" w:hAnsi="Times New Roman"/>
          <w:sz w:val="21"/>
        </w:rPr>
        <w:t> </w:t>
      </w:r>
      <w:r w:rsidRPr="003F7249">
        <w:rPr>
          <w:rStyle w:val="ae"/>
          <w:rFonts w:ascii="Times New Roman" w:eastAsia="楷体" w:hAnsi="Times New Roman"/>
          <w:sz w:val="21"/>
        </w:rPr>
        <w:t>辅助免疫反应</w:t>
      </w:r>
      <w:r w:rsidRPr="003F7249">
        <w:rPr>
          <w:rFonts w:ascii="Times New Roman" w:eastAsia="楷体" w:hAnsi="Times New Roman"/>
          <w:sz w:val="21"/>
        </w:rPr>
        <w:t>。</w:t>
      </w:r>
    </w:p>
    <w:p w14:paraId="31EA5B87" w14:textId="77777777" w:rsidR="00A77931" w:rsidRPr="00A77931" w:rsidRDefault="00A77931" w:rsidP="00A7793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楷体" w:hAnsi="Times New Roman" w:cs="宋体"/>
          <w:b/>
          <w:bCs/>
          <w:color w:val="EE0000"/>
          <w:kern w:val="0"/>
          <w:sz w:val="21"/>
          <w:szCs w:val="27"/>
          <w14:ligatures w14:val="none"/>
        </w:rPr>
      </w:pPr>
      <w:r w:rsidRPr="00A77931">
        <w:rPr>
          <w:rFonts w:ascii="Times New Roman" w:eastAsia="楷体" w:hAnsi="Times New Roman" w:cs="宋体"/>
          <w:b/>
          <w:bCs/>
          <w:color w:val="EE0000"/>
          <w:kern w:val="0"/>
          <w:sz w:val="21"/>
          <w:szCs w:val="27"/>
          <w14:ligatures w14:val="none"/>
        </w:rPr>
        <w:t xml:space="preserve">BCR </w:t>
      </w:r>
      <w:r w:rsidRPr="00A77931">
        <w:rPr>
          <w:rFonts w:ascii="Times New Roman" w:eastAsia="楷体" w:hAnsi="Times New Roman" w:cs="宋体"/>
          <w:b/>
          <w:bCs/>
          <w:color w:val="EE0000"/>
          <w:kern w:val="0"/>
          <w:sz w:val="21"/>
          <w:szCs w:val="27"/>
          <w14:ligatures w14:val="none"/>
        </w:rPr>
        <w:t>和</w:t>
      </w:r>
      <w:r w:rsidRPr="00A77931">
        <w:rPr>
          <w:rFonts w:ascii="Times New Roman" w:eastAsia="楷体" w:hAnsi="Times New Roman" w:cs="宋体"/>
          <w:b/>
          <w:bCs/>
          <w:color w:val="EE0000"/>
          <w:kern w:val="0"/>
          <w:sz w:val="21"/>
          <w:szCs w:val="27"/>
          <w14:ligatures w14:val="none"/>
        </w:rPr>
        <w:t xml:space="preserve"> TCR </w:t>
      </w:r>
      <w:r w:rsidRPr="00A77931">
        <w:rPr>
          <w:rFonts w:ascii="Times New Roman" w:eastAsia="楷体" w:hAnsi="Times New Roman" w:cs="宋体"/>
          <w:b/>
          <w:bCs/>
          <w:color w:val="EE0000"/>
          <w:kern w:val="0"/>
          <w:sz w:val="21"/>
          <w:szCs w:val="27"/>
          <w14:ligatures w14:val="none"/>
        </w:rPr>
        <w:t>的</w:t>
      </w:r>
      <w:r w:rsidRPr="00A77931">
        <w:rPr>
          <w:rFonts w:ascii="Times New Roman" w:eastAsia="楷体" w:hAnsi="Times New Roman" w:cs="宋体"/>
          <w:b/>
          <w:bCs/>
          <w:color w:val="EE0000"/>
          <w:kern w:val="0"/>
          <w:sz w:val="21"/>
          <w:szCs w:val="27"/>
          <w14:ligatures w14:val="none"/>
        </w:rPr>
        <w:t xml:space="preserve"> V(D)J </w:t>
      </w:r>
      <w:r w:rsidRPr="00A77931">
        <w:rPr>
          <w:rFonts w:ascii="Times New Roman" w:eastAsia="楷体" w:hAnsi="Times New Roman" w:cs="宋体"/>
          <w:b/>
          <w:bCs/>
          <w:color w:val="EE0000"/>
          <w:kern w:val="0"/>
          <w:sz w:val="21"/>
          <w:szCs w:val="27"/>
          <w14:ligatures w14:val="none"/>
        </w:rPr>
        <w:t>重排与可变区、恒定区的关系</w:t>
      </w:r>
    </w:p>
    <w:p w14:paraId="06C618F2" w14:textId="77777777" w:rsidR="00A77931" w:rsidRPr="00A77931" w:rsidRDefault="00A77931" w:rsidP="00A77931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可变区（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 xml:space="preserve">V 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区）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：由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 xml:space="preserve">V(D)J 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重排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的结果产生，负责抗原的结合和识别。</w:t>
      </w:r>
    </w:p>
    <w:p w14:paraId="78B7B9A7" w14:textId="77777777" w:rsidR="00A77931" w:rsidRPr="00A77931" w:rsidRDefault="00A77931" w:rsidP="00A77931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对于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TCR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，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V 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区是由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V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和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J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基因片段（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TCR α 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链）或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V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、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D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、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J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基因片段（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TCR β 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链）重排形成。</w:t>
      </w:r>
    </w:p>
    <w:p w14:paraId="3B5A2F48" w14:textId="77777777" w:rsidR="00A77931" w:rsidRPr="00A77931" w:rsidRDefault="00A77931" w:rsidP="00A77931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对于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BCR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，重链的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 V 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区是由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V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、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D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、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 xml:space="preserve">J 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重排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形成，轻链的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 V 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区是由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V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、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 xml:space="preserve">J 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重排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形成。</w:t>
      </w:r>
    </w:p>
    <w:p w14:paraId="0DD4C17D" w14:textId="77777777" w:rsidR="00A77931" w:rsidRPr="00A77931" w:rsidRDefault="00A77931" w:rsidP="00A77931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恒定区（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 xml:space="preserve">C 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区）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：不参与抗原识别，但决定了受体的功能。</w:t>
      </w:r>
    </w:p>
    <w:p w14:paraId="360F9434" w14:textId="77777777" w:rsidR="00A77931" w:rsidRPr="00A77931" w:rsidRDefault="00A77931" w:rsidP="00A77931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 xml:space="preserve">TCR 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的恒定区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：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TCR α 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链和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 β 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链的恒定区保持相对稳定，参与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 TCR 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结构的稳定性。</w:t>
      </w:r>
    </w:p>
    <w:p w14:paraId="0EB566C9" w14:textId="77777777" w:rsidR="00A77931" w:rsidRPr="00A77931" w:rsidRDefault="00A77931" w:rsidP="00A77931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 xml:space="preserve">BCR </w:t>
      </w:r>
      <w:r w:rsidRPr="00A77931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的恒定区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：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BCR 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重链的恒定区决定了抗体的类型（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IgG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、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IgM </w:t>
      </w:r>
      <w:r w:rsidRPr="00A77931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等），并决定了它与免疫系统其他部分的相互作用。</w:t>
      </w:r>
    </w:p>
    <w:p w14:paraId="4DF64791" w14:textId="77777777" w:rsidR="003F7249" w:rsidRPr="00A77931" w:rsidRDefault="003F7249">
      <w:pPr>
        <w:rPr>
          <w:rFonts w:ascii="Times New Roman" w:eastAsia="楷体" w:hAnsi="Times New Roman" w:hint="eastAsia"/>
          <w:sz w:val="21"/>
        </w:rPr>
      </w:pPr>
    </w:p>
    <w:p w14:paraId="191B96EF" w14:textId="1C4E8872" w:rsidR="003F7249" w:rsidRPr="00EE201B" w:rsidRDefault="003F7249" w:rsidP="00EE201B">
      <w:pPr>
        <w:pStyle w:val="a9"/>
        <w:numPr>
          <w:ilvl w:val="0"/>
          <w:numId w:val="6"/>
        </w:numPr>
        <w:rPr>
          <w:rFonts w:ascii="Times New Roman" w:eastAsia="楷体" w:hAnsi="Times New Roman"/>
          <w:b/>
          <w:bCs/>
          <w:color w:val="EE0000"/>
          <w:sz w:val="21"/>
        </w:rPr>
      </w:pPr>
      <w:r w:rsidRPr="00EE201B">
        <w:rPr>
          <w:rStyle w:val="ae"/>
          <w:rFonts w:ascii="Times New Roman" w:eastAsia="楷体" w:hAnsi="Times New Roman" w:hint="eastAsia"/>
          <w:color w:val="EE0000"/>
          <w:sz w:val="21"/>
        </w:rPr>
        <w:t>TCR/BCR</w:t>
      </w:r>
      <w:r w:rsidRPr="00EE201B">
        <w:rPr>
          <w:rStyle w:val="ae"/>
          <w:rFonts w:ascii="Times New Roman" w:eastAsia="楷体" w:hAnsi="Times New Roman" w:hint="eastAsia"/>
          <w:color w:val="EE0000"/>
          <w:sz w:val="21"/>
        </w:rPr>
        <w:t>：</w:t>
      </w:r>
      <w:r w:rsidRPr="00EE201B">
        <w:rPr>
          <w:rStyle w:val="ae"/>
          <w:rFonts w:ascii="Times New Roman" w:eastAsia="楷体" w:hAnsi="Times New Roman"/>
          <w:color w:val="EE0000"/>
          <w:sz w:val="21"/>
        </w:rPr>
        <w:t xml:space="preserve">DNA </w:t>
      </w:r>
      <w:r w:rsidRPr="00EE201B">
        <w:rPr>
          <w:rStyle w:val="ae"/>
          <w:rFonts w:ascii="Times New Roman" w:eastAsia="楷体" w:hAnsi="Times New Roman"/>
          <w:color w:val="EE0000"/>
          <w:sz w:val="21"/>
        </w:rPr>
        <w:t>和</w:t>
      </w:r>
      <w:r w:rsidRPr="00EE201B">
        <w:rPr>
          <w:rStyle w:val="ae"/>
          <w:rFonts w:ascii="Times New Roman" w:eastAsia="楷体" w:hAnsi="Times New Roman"/>
          <w:color w:val="EE0000"/>
          <w:sz w:val="21"/>
        </w:rPr>
        <w:t xml:space="preserve"> RNA </w:t>
      </w:r>
      <w:r w:rsidRPr="00EE201B">
        <w:rPr>
          <w:rStyle w:val="ae"/>
          <w:rFonts w:ascii="Times New Roman" w:eastAsia="楷体" w:hAnsi="Times New Roman"/>
          <w:color w:val="EE0000"/>
          <w:sz w:val="21"/>
        </w:rPr>
        <w:t>测序</w:t>
      </w:r>
    </w:p>
    <w:p w14:paraId="1E134ECB" w14:textId="793FA14A" w:rsidR="003F7249" w:rsidRDefault="003F7249">
      <w:pPr>
        <w:rPr>
          <w:rFonts w:ascii="Times New Roman" w:eastAsia="楷体" w:hAnsi="Times New Roman"/>
          <w:sz w:val="21"/>
        </w:rPr>
      </w:pPr>
      <w:r w:rsidRPr="003F7249">
        <w:rPr>
          <w:rFonts w:ascii="Times New Roman" w:eastAsia="楷体" w:hAnsi="Times New Roman" w:hint="eastAsia"/>
          <w:noProof/>
          <w:sz w:val="21"/>
        </w:rPr>
        <w:drawing>
          <wp:inline distT="0" distB="0" distL="0" distR="0" wp14:anchorId="0DCE878E" wp14:editId="0ACFED3F">
            <wp:extent cx="5105400" cy="2527300"/>
            <wp:effectExtent l="0" t="0" r="0" b="0"/>
            <wp:docPr id="6401071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07184" name="图片 6401071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A7DD" w14:textId="1866B1DB" w:rsidR="003F7249" w:rsidRPr="00EE201B" w:rsidRDefault="009D7C43" w:rsidP="00EE201B">
      <w:pPr>
        <w:pStyle w:val="a9"/>
        <w:numPr>
          <w:ilvl w:val="0"/>
          <w:numId w:val="6"/>
        </w:numPr>
        <w:rPr>
          <w:rFonts w:ascii="Times New Roman" w:eastAsia="楷体" w:hAnsi="Times New Roman" w:hint="eastAsia"/>
          <w:b/>
          <w:bCs/>
          <w:color w:val="EE0000"/>
          <w:sz w:val="21"/>
        </w:rPr>
      </w:pPr>
      <w:r w:rsidRPr="00EE201B">
        <w:rPr>
          <w:rFonts w:ascii="Times New Roman" w:eastAsia="楷体" w:hAnsi="Times New Roman" w:hint="eastAsia"/>
          <w:b/>
          <w:bCs/>
          <w:color w:val="EE0000"/>
          <w:sz w:val="21"/>
        </w:rPr>
        <w:t>TCR</w:t>
      </w:r>
      <w:r w:rsidRPr="00EE201B">
        <w:rPr>
          <w:rFonts w:ascii="Times New Roman" w:eastAsia="楷体" w:hAnsi="Times New Roman" w:hint="eastAsia"/>
          <w:b/>
          <w:bCs/>
          <w:color w:val="EE0000"/>
          <w:sz w:val="21"/>
        </w:rPr>
        <w:t>：</w:t>
      </w:r>
      <w:r w:rsidRPr="00EE201B">
        <w:rPr>
          <w:rFonts w:ascii="Times New Roman" w:eastAsia="楷体" w:hAnsi="Times New Roman" w:hint="eastAsia"/>
          <w:b/>
          <w:bCs/>
          <w:color w:val="EE0000"/>
          <w:sz w:val="21"/>
        </w:rPr>
        <w:t>VDJ</w:t>
      </w:r>
    </w:p>
    <w:p w14:paraId="555956E2" w14:textId="060C4A19" w:rsidR="003F7249" w:rsidRPr="009D7C43" w:rsidRDefault="00C939BA" w:rsidP="009D7C43">
      <w:pPr>
        <w:pStyle w:val="af"/>
        <w:rPr>
          <w:rStyle w:val="ae"/>
          <w:rFonts w:ascii="Times New Roman" w:eastAsia="楷体" w:hAnsi="Times New Roman"/>
          <w:sz w:val="21"/>
        </w:rPr>
      </w:pPr>
      <w:r w:rsidRPr="009D7C43">
        <w:rPr>
          <w:rStyle w:val="ae"/>
          <w:rFonts w:ascii="Times New Roman" w:eastAsia="楷体" w:hAnsi="Times New Roman"/>
          <w:sz w:val="21"/>
        </w:rPr>
        <w:t>variable (V), diversity (D) (for the β-chain only), joining</w:t>
      </w:r>
      <w:r w:rsidRPr="009D7C43">
        <w:rPr>
          <w:rStyle w:val="ae"/>
          <w:rFonts w:ascii="Times New Roman" w:eastAsia="楷体" w:hAnsi="Times New Roman" w:hint="eastAsia"/>
          <w:sz w:val="21"/>
        </w:rPr>
        <w:t xml:space="preserve"> </w:t>
      </w:r>
      <w:r w:rsidRPr="009D7C43">
        <w:rPr>
          <w:rStyle w:val="ae"/>
          <w:rFonts w:ascii="Times New Roman" w:eastAsia="楷体" w:hAnsi="Times New Roman"/>
          <w:sz w:val="21"/>
        </w:rPr>
        <w:t>(J) and constant (C) gene segments</w:t>
      </w:r>
      <w:r w:rsidR="009D7C43">
        <w:rPr>
          <w:rStyle w:val="ae"/>
          <w:rFonts w:ascii="Times New Roman" w:eastAsia="楷体" w:hAnsi="Times New Roman" w:hint="eastAsia"/>
          <w:sz w:val="21"/>
        </w:rPr>
        <w:t xml:space="preserve"> </w:t>
      </w:r>
      <w:r w:rsidR="009D7C43" w:rsidRPr="009D7C43">
        <w:rPr>
          <w:rStyle w:val="ae"/>
          <w:rFonts w:ascii="Times New Roman" w:eastAsia="楷体" w:hAnsi="Times New Roman"/>
          <w:sz w:val="21"/>
        </w:rPr>
        <w:t>V</w:t>
      </w:r>
      <w:r w:rsidR="009D7C43" w:rsidRPr="009D7C43">
        <w:rPr>
          <w:rStyle w:val="ae"/>
          <w:rFonts w:ascii="Times New Roman" w:eastAsia="楷体" w:hAnsi="Times New Roman"/>
          <w:sz w:val="21"/>
        </w:rPr>
        <w:t>（可变）区、</w:t>
      </w:r>
      <w:r w:rsidR="009D7C43" w:rsidRPr="009D7C43">
        <w:rPr>
          <w:rStyle w:val="ae"/>
          <w:rFonts w:ascii="Times New Roman" w:eastAsia="楷体" w:hAnsi="Times New Roman"/>
          <w:sz w:val="21"/>
        </w:rPr>
        <w:t>D</w:t>
      </w:r>
      <w:r w:rsidR="009D7C43" w:rsidRPr="009D7C43">
        <w:rPr>
          <w:rStyle w:val="ae"/>
          <w:rFonts w:ascii="Times New Roman" w:eastAsia="楷体" w:hAnsi="Times New Roman"/>
          <w:sz w:val="21"/>
        </w:rPr>
        <w:t>（多样性）区和</w:t>
      </w:r>
      <w:r w:rsidR="009D7C43" w:rsidRPr="009D7C43">
        <w:rPr>
          <w:rStyle w:val="ae"/>
          <w:rFonts w:ascii="Times New Roman" w:eastAsia="楷体" w:hAnsi="Times New Roman"/>
          <w:sz w:val="21"/>
        </w:rPr>
        <w:t> J</w:t>
      </w:r>
      <w:r w:rsidR="009D7C43" w:rsidRPr="009D7C43">
        <w:rPr>
          <w:rStyle w:val="ae"/>
          <w:rFonts w:ascii="Times New Roman" w:eastAsia="楷体" w:hAnsi="Times New Roman"/>
          <w:sz w:val="21"/>
        </w:rPr>
        <w:t>（连接）区的重排序列</w:t>
      </w:r>
    </w:p>
    <w:p w14:paraId="0CBF272C" w14:textId="79F92201" w:rsidR="003F7249" w:rsidRDefault="005E2A64" w:rsidP="005E2A64">
      <w:pPr>
        <w:jc w:val="center"/>
        <w:rPr>
          <w:rFonts w:ascii="Times New Roman" w:eastAsia="楷体" w:hAnsi="Times New Roman"/>
          <w:sz w:val="21"/>
        </w:rPr>
      </w:pPr>
      <w:r>
        <w:rPr>
          <w:rFonts w:ascii="Times New Roman" w:eastAsia="楷体" w:hAnsi="Times New Roman"/>
          <w:noProof/>
          <w:sz w:val="21"/>
        </w:rPr>
        <w:lastRenderedPageBreak/>
        <w:drawing>
          <wp:inline distT="0" distB="0" distL="0" distR="0" wp14:anchorId="659A6BBC" wp14:editId="2DC96DFD">
            <wp:extent cx="3784600" cy="2590800"/>
            <wp:effectExtent l="0" t="0" r="0" b="0"/>
            <wp:docPr id="10094496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49601" name="图片 10094496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2DF7" w14:textId="46A6BBB7" w:rsidR="005E2A64" w:rsidRDefault="005E2A64" w:rsidP="005E2A64">
      <w:pPr>
        <w:rPr>
          <w:rFonts w:ascii="Times New Roman" w:eastAsia="楷体" w:hAnsi="Times New Roman"/>
          <w:i/>
          <w:iCs/>
          <w:sz w:val="21"/>
        </w:rPr>
      </w:pPr>
      <w:r>
        <w:rPr>
          <w:rFonts w:ascii="Times New Roman" w:eastAsia="楷体" w:hAnsi="Times New Roman" w:hint="eastAsia"/>
          <w:sz w:val="21"/>
        </w:rPr>
        <w:t>上图就是从</w:t>
      </w:r>
      <w:r>
        <w:rPr>
          <w:rFonts w:ascii="Times New Roman" w:eastAsia="楷体" w:hAnsi="Times New Roman" w:hint="eastAsia"/>
          <w:sz w:val="21"/>
        </w:rPr>
        <w:t>DNA</w:t>
      </w:r>
      <w:r>
        <w:rPr>
          <w:rFonts w:ascii="Times New Roman" w:eastAsia="楷体" w:hAnsi="Times New Roman" w:hint="eastAsia"/>
          <w:sz w:val="21"/>
        </w:rPr>
        <w:t>到</w:t>
      </w:r>
      <w:r>
        <w:rPr>
          <w:rFonts w:ascii="Times New Roman" w:eastAsia="楷体" w:hAnsi="Times New Roman" w:hint="eastAsia"/>
          <w:sz w:val="21"/>
        </w:rPr>
        <w:t>RNA</w:t>
      </w:r>
      <w:r>
        <w:rPr>
          <w:rFonts w:ascii="Times New Roman" w:eastAsia="楷体" w:hAnsi="Times New Roman" w:hint="eastAsia"/>
          <w:sz w:val="21"/>
        </w:rPr>
        <w:t>的过程</w:t>
      </w:r>
      <w:r>
        <w:rPr>
          <w:rFonts w:ascii="Times New Roman" w:eastAsia="楷体" w:hAnsi="Times New Roman" w:hint="eastAsia"/>
          <w:sz w:val="21"/>
        </w:rPr>
        <w:t>：</w:t>
      </w:r>
      <w:r w:rsidRPr="005E2A64">
        <w:rPr>
          <w:rFonts w:ascii="Times New Roman" w:eastAsia="楷体" w:hAnsi="Times New Roman" w:hint="eastAsia"/>
          <w:i/>
          <w:iCs/>
          <w:sz w:val="21"/>
        </w:rPr>
        <w:t>TRB</w:t>
      </w:r>
      <w:r w:rsidRPr="005E2A64">
        <w:rPr>
          <w:rFonts w:ascii="Times New Roman" w:eastAsia="楷体" w:hAnsi="Times New Roman" w:hint="eastAsia"/>
          <w:i/>
          <w:iCs/>
          <w:sz w:val="21"/>
        </w:rPr>
        <w:t>（</w:t>
      </w:r>
      <w:r w:rsidRPr="005E2A64">
        <w:rPr>
          <w:rFonts w:ascii="Georgia" w:hAnsi="Georgia"/>
          <w:i/>
          <w:iCs/>
          <w:color w:val="333333"/>
          <w:sz w:val="27"/>
          <w:szCs w:val="27"/>
          <w:shd w:val="clear" w:color="auto" w:fill="FFFFFF"/>
        </w:rPr>
        <w:t>T-cell receptor β-chains</w:t>
      </w:r>
      <w:r w:rsidRPr="005E2A64">
        <w:rPr>
          <w:rFonts w:ascii="Times New Roman" w:eastAsia="楷体" w:hAnsi="Times New Roman" w:hint="eastAsia"/>
          <w:i/>
          <w:iCs/>
          <w:sz w:val="21"/>
        </w:rPr>
        <w:t>）、</w:t>
      </w:r>
      <w:r w:rsidRPr="005E2A64">
        <w:rPr>
          <w:rFonts w:ascii="Times New Roman" w:eastAsia="楷体" w:hAnsi="Times New Roman" w:hint="eastAsia"/>
          <w:i/>
          <w:iCs/>
          <w:sz w:val="21"/>
        </w:rPr>
        <w:t>TRA</w:t>
      </w:r>
      <w:r w:rsidRPr="005E2A64">
        <w:rPr>
          <w:rFonts w:ascii="Times New Roman" w:eastAsia="楷体" w:hAnsi="Times New Roman" w:hint="eastAsia"/>
          <w:i/>
          <w:iCs/>
          <w:sz w:val="21"/>
        </w:rPr>
        <w:t>（</w:t>
      </w:r>
      <w:r w:rsidRPr="005E2A64">
        <w:rPr>
          <w:rFonts w:ascii="Georgia" w:hAnsi="Georgia"/>
          <w:i/>
          <w:iCs/>
          <w:color w:val="333333"/>
          <w:sz w:val="27"/>
          <w:szCs w:val="27"/>
          <w:shd w:val="clear" w:color="auto" w:fill="FFFFFF"/>
        </w:rPr>
        <w:t>T-cell receptor α</w:t>
      </w:r>
      <w:r w:rsidRPr="005E2A64">
        <w:rPr>
          <w:rFonts w:ascii="Times New Roman" w:eastAsia="楷体" w:hAnsi="Times New Roman" w:hint="eastAsia"/>
          <w:i/>
          <w:iCs/>
          <w:sz w:val="21"/>
        </w:rPr>
        <w:t>）</w:t>
      </w:r>
    </w:p>
    <w:p w14:paraId="5A9953A9" w14:textId="77777777" w:rsidR="00966C6B" w:rsidRPr="00A77931" w:rsidRDefault="00966C6B" w:rsidP="00966C6B">
      <w:pPr>
        <w:pStyle w:val="af"/>
        <w:numPr>
          <w:ilvl w:val="0"/>
          <w:numId w:val="6"/>
        </w:numPr>
        <w:rPr>
          <w:rFonts w:ascii="Times New Roman" w:eastAsia="楷体" w:hAnsi="Times New Roman" w:cstheme="minorBidi"/>
          <w:b/>
          <w:bCs/>
          <w:color w:val="EE0000"/>
          <w:kern w:val="2"/>
          <w:sz w:val="21"/>
          <w14:ligatures w14:val="standardContextual"/>
        </w:rPr>
      </w:pPr>
      <w:r w:rsidRPr="00A77931">
        <w:rPr>
          <w:rFonts w:ascii="Times New Roman" w:eastAsia="楷体" w:hAnsi="Times New Roman" w:cstheme="minorBidi"/>
          <w:b/>
          <w:bCs/>
          <w:color w:val="EE0000"/>
          <w:kern w:val="2"/>
          <w:sz w:val="21"/>
          <w14:ligatures w14:val="standardContextual"/>
        </w:rPr>
        <w:t>CDR</w:t>
      </w:r>
      <w:r w:rsidRPr="00A77931">
        <w:rPr>
          <w:rFonts w:ascii="Times New Roman" w:eastAsia="楷体" w:hAnsi="Times New Roman" w:cstheme="minorBidi"/>
          <w:b/>
          <w:bCs/>
          <w:color w:val="EE0000"/>
          <w:kern w:val="2"/>
          <w:sz w:val="21"/>
          <w14:ligatures w14:val="standardContextual"/>
        </w:rPr>
        <w:t>（</w:t>
      </w:r>
      <w:r w:rsidRPr="00A77931">
        <w:rPr>
          <w:rFonts w:ascii="Times New Roman" w:eastAsia="楷体" w:hAnsi="Times New Roman" w:cstheme="minorBidi"/>
          <w:b/>
          <w:bCs/>
          <w:color w:val="EE0000"/>
          <w:kern w:val="2"/>
          <w:sz w:val="21"/>
          <w14:ligatures w14:val="standardContextual"/>
        </w:rPr>
        <w:t>Complementarity-Determining Regions</w:t>
      </w:r>
      <w:r w:rsidRPr="00A77931">
        <w:rPr>
          <w:rFonts w:ascii="Times New Roman" w:eastAsia="楷体" w:hAnsi="Times New Roman" w:cstheme="minorBidi" w:hint="eastAsia"/>
          <w:b/>
          <w:bCs/>
          <w:color w:val="EE0000"/>
          <w:kern w:val="2"/>
          <w:sz w:val="21"/>
          <w14:ligatures w14:val="standardContextual"/>
        </w:rPr>
        <w:t>，</w:t>
      </w:r>
      <w:r w:rsidRPr="00A77931">
        <w:rPr>
          <w:rFonts w:ascii="Times New Roman" w:eastAsia="楷体" w:hAnsi="Times New Roman" w:cstheme="minorBidi"/>
          <w:b/>
          <w:bCs/>
          <w:color w:val="EE0000"/>
          <w:kern w:val="2"/>
          <w:sz w:val="21"/>
          <w14:ligatures w14:val="standardContextual"/>
        </w:rPr>
        <w:t>互补决定区</w:t>
      </w:r>
      <w:r w:rsidRPr="00A77931">
        <w:rPr>
          <w:rFonts w:ascii="Times New Roman" w:eastAsia="楷体" w:hAnsi="Times New Roman" w:cstheme="minorBidi" w:hint="eastAsia"/>
          <w:b/>
          <w:bCs/>
          <w:color w:val="EE0000"/>
          <w:kern w:val="2"/>
          <w:sz w:val="21"/>
          <w14:ligatures w14:val="standardContextual"/>
        </w:rPr>
        <w:t>）</w:t>
      </w:r>
    </w:p>
    <w:p w14:paraId="1AE682BA" w14:textId="3B482AA8" w:rsidR="00966C6B" w:rsidRPr="00966C6B" w:rsidRDefault="00966C6B" w:rsidP="00966C6B">
      <w:pPr>
        <w:ind w:firstLine="420"/>
        <w:rPr>
          <w:rFonts w:ascii="Times New Roman" w:eastAsia="楷体" w:hAnsi="Times New Roman"/>
          <w:sz w:val="21"/>
        </w:rPr>
      </w:pPr>
      <w:r w:rsidRPr="00966C6B">
        <w:rPr>
          <w:rFonts w:ascii="Times New Roman" w:eastAsia="楷体" w:hAnsi="Times New Roman"/>
          <w:b/>
          <w:bCs/>
          <w:sz w:val="21"/>
        </w:rPr>
        <w:t>TCR</w:t>
      </w:r>
      <w:r w:rsidRPr="00966C6B">
        <w:rPr>
          <w:rFonts w:ascii="Times New Roman" w:eastAsia="楷体" w:hAnsi="Times New Roman"/>
          <w:b/>
          <w:bCs/>
          <w:sz w:val="21"/>
        </w:rPr>
        <w:t>（</w:t>
      </w:r>
      <w:r w:rsidRPr="00966C6B">
        <w:rPr>
          <w:rFonts w:ascii="Times New Roman" w:eastAsia="楷体" w:hAnsi="Times New Roman"/>
          <w:b/>
          <w:bCs/>
          <w:sz w:val="21"/>
        </w:rPr>
        <w:t xml:space="preserve">T </w:t>
      </w:r>
      <w:r w:rsidRPr="00966C6B">
        <w:rPr>
          <w:rFonts w:ascii="Times New Roman" w:eastAsia="楷体" w:hAnsi="Times New Roman"/>
          <w:b/>
          <w:bCs/>
          <w:sz w:val="21"/>
        </w:rPr>
        <w:t>细胞受体）</w:t>
      </w:r>
      <w:r w:rsidRPr="00966C6B">
        <w:rPr>
          <w:rFonts w:ascii="Times New Roman" w:eastAsia="楷体" w:hAnsi="Times New Roman"/>
          <w:sz w:val="21"/>
        </w:rPr>
        <w:t> </w:t>
      </w:r>
      <w:r w:rsidRPr="00966C6B">
        <w:rPr>
          <w:rFonts w:ascii="Times New Roman" w:eastAsia="楷体" w:hAnsi="Times New Roman"/>
          <w:sz w:val="21"/>
        </w:rPr>
        <w:t>和</w:t>
      </w:r>
      <w:r w:rsidRPr="00966C6B">
        <w:rPr>
          <w:rFonts w:ascii="Times New Roman" w:eastAsia="楷体" w:hAnsi="Times New Roman"/>
          <w:sz w:val="21"/>
        </w:rPr>
        <w:t> </w:t>
      </w:r>
      <w:r w:rsidRPr="00966C6B">
        <w:rPr>
          <w:rFonts w:ascii="Times New Roman" w:eastAsia="楷体" w:hAnsi="Times New Roman"/>
          <w:b/>
          <w:bCs/>
          <w:sz w:val="21"/>
        </w:rPr>
        <w:t>BCR</w:t>
      </w:r>
      <w:r w:rsidRPr="00966C6B">
        <w:rPr>
          <w:rFonts w:ascii="Times New Roman" w:eastAsia="楷体" w:hAnsi="Times New Roman"/>
          <w:b/>
          <w:bCs/>
          <w:sz w:val="21"/>
        </w:rPr>
        <w:t>（</w:t>
      </w:r>
      <w:r w:rsidRPr="00966C6B">
        <w:rPr>
          <w:rFonts w:ascii="Times New Roman" w:eastAsia="楷体" w:hAnsi="Times New Roman"/>
          <w:b/>
          <w:bCs/>
          <w:sz w:val="21"/>
        </w:rPr>
        <w:t xml:space="preserve">B </w:t>
      </w:r>
      <w:r w:rsidRPr="00966C6B">
        <w:rPr>
          <w:rFonts w:ascii="Times New Roman" w:eastAsia="楷体" w:hAnsi="Times New Roman"/>
          <w:b/>
          <w:bCs/>
          <w:sz w:val="21"/>
        </w:rPr>
        <w:t>细胞受体</w:t>
      </w:r>
      <w:r w:rsidRPr="00966C6B">
        <w:rPr>
          <w:rFonts w:ascii="Times New Roman" w:eastAsia="楷体" w:hAnsi="Times New Roman"/>
          <w:b/>
          <w:bCs/>
          <w:sz w:val="21"/>
        </w:rPr>
        <w:t>/</w:t>
      </w:r>
      <w:r w:rsidRPr="00966C6B">
        <w:rPr>
          <w:rFonts w:ascii="Times New Roman" w:eastAsia="楷体" w:hAnsi="Times New Roman"/>
          <w:b/>
          <w:bCs/>
          <w:sz w:val="21"/>
        </w:rPr>
        <w:t>抗体）</w:t>
      </w:r>
      <w:r w:rsidRPr="00966C6B">
        <w:rPr>
          <w:rFonts w:ascii="Times New Roman" w:eastAsia="楷体" w:hAnsi="Times New Roman"/>
          <w:sz w:val="21"/>
        </w:rPr>
        <w:t> </w:t>
      </w:r>
      <w:r w:rsidRPr="00966C6B">
        <w:rPr>
          <w:rFonts w:ascii="Times New Roman" w:eastAsia="楷体" w:hAnsi="Times New Roman"/>
          <w:sz w:val="21"/>
        </w:rPr>
        <w:t>中最关键的</w:t>
      </w:r>
      <w:r w:rsidRPr="00966C6B">
        <w:rPr>
          <w:rFonts w:ascii="Times New Roman" w:eastAsia="楷体" w:hAnsi="Times New Roman"/>
          <w:sz w:val="21"/>
        </w:rPr>
        <w:t> </w:t>
      </w:r>
      <w:r w:rsidRPr="00966C6B">
        <w:rPr>
          <w:rFonts w:ascii="Times New Roman" w:eastAsia="楷体" w:hAnsi="Times New Roman"/>
          <w:b/>
          <w:bCs/>
          <w:sz w:val="21"/>
        </w:rPr>
        <w:t>抗原结合区域</w:t>
      </w:r>
      <w:r w:rsidRPr="00966C6B">
        <w:rPr>
          <w:rFonts w:ascii="Times New Roman" w:eastAsia="楷体" w:hAnsi="Times New Roman"/>
          <w:sz w:val="21"/>
        </w:rPr>
        <w:t>。直接与抗原接触、决定抗原识别的特异性。每条受体链（如</w:t>
      </w:r>
      <w:r w:rsidRPr="00966C6B">
        <w:rPr>
          <w:rFonts w:ascii="Times New Roman" w:eastAsia="楷体" w:hAnsi="Times New Roman"/>
          <w:sz w:val="21"/>
        </w:rPr>
        <w:t xml:space="preserve"> TCR </w:t>
      </w:r>
      <w:r w:rsidRPr="00966C6B">
        <w:rPr>
          <w:rFonts w:ascii="Times New Roman" w:eastAsia="楷体" w:hAnsi="Times New Roman"/>
          <w:sz w:val="21"/>
        </w:rPr>
        <w:t>的</w:t>
      </w:r>
      <w:r w:rsidRPr="00966C6B">
        <w:rPr>
          <w:rFonts w:ascii="Times New Roman" w:eastAsia="楷体" w:hAnsi="Times New Roman"/>
          <w:sz w:val="21"/>
        </w:rPr>
        <w:t xml:space="preserve"> α </w:t>
      </w:r>
      <w:r w:rsidRPr="00966C6B">
        <w:rPr>
          <w:rFonts w:ascii="Times New Roman" w:eastAsia="楷体" w:hAnsi="Times New Roman"/>
          <w:sz w:val="21"/>
        </w:rPr>
        <w:t>链和</w:t>
      </w:r>
      <w:r w:rsidRPr="00966C6B">
        <w:rPr>
          <w:rFonts w:ascii="Times New Roman" w:eastAsia="楷体" w:hAnsi="Times New Roman"/>
          <w:sz w:val="21"/>
        </w:rPr>
        <w:t xml:space="preserve"> β </w:t>
      </w:r>
      <w:r w:rsidRPr="00966C6B">
        <w:rPr>
          <w:rFonts w:ascii="Times New Roman" w:eastAsia="楷体" w:hAnsi="Times New Roman"/>
          <w:sz w:val="21"/>
        </w:rPr>
        <w:t>链，抗体的重链和轻链）都包含：</w:t>
      </w:r>
      <w:r w:rsidRPr="00966C6B">
        <w:rPr>
          <w:rFonts w:ascii="Times New Roman" w:eastAsia="楷体" w:hAnsi="Times New Roman"/>
          <w:b/>
          <w:bCs/>
          <w:sz w:val="21"/>
        </w:rPr>
        <w:t xml:space="preserve">3 </w:t>
      </w:r>
      <w:r w:rsidRPr="00966C6B">
        <w:rPr>
          <w:rFonts w:ascii="Times New Roman" w:eastAsia="楷体" w:hAnsi="Times New Roman"/>
          <w:b/>
          <w:bCs/>
          <w:sz w:val="21"/>
        </w:rPr>
        <w:t>个</w:t>
      </w:r>
      <w:r w:rsidRPr="00966C6B">
        <w:rPr>
          <w:rFonts w:ascii="Times New Roman" w:eastAsia="楷体" w:hAnsi="Times New Roman"/>
          <w:b/>
          <w:bCs/>
          <w:sz w:val="21"/>
        </w:rPr>
        <w:t xml:space="preserve"> CDR </w:t>
      </w:r>
      <w:r w:rsidRPr="00966C6B">
        <w:rPr>
          <w:rFonts w:ascii="Times New Roman" w:eastAsia="楷体" w:hAnsi="Times New Roman"/>
          <w:b/>
          <w:bCs/>
          <w:sz w:val="21"/>
        </w:rPr>
        <w:t>区域</w:t>
      </w:r>
      <w:r w:rsidRPr="00966C6B">
        <w:rPr>
          <w:rFonts w:ascii="Times New Roman" w:eastAsia="楷体" w:hAnsi="Times New Roman"/>
          <w:sz w:val="21"/>
        </w:rPr>
        <w:t>：</w:t>
      </w:r>
      <w:r w:rsidRPr="00966C6B">
        <w:rPr>
          <w:rFonts w:ascii="Times New Roman" w:eastAsia="楷体" w:hAnsi="Times New Roman"/>
          <w:sz w:val="21"/>
        </w:rPr>
        <w:t>CDR1</w:t>
      </w:r>
      <w:r w:rsidRPr="00966C6B">
        <w:rPr>
          <w:rFonts w:ascii="Times New Roman" w:eastAsia="楷体" w:hAnsi="Times New Roman"/>
          <w:sz w:val="21"/>
        </w:rPr>
        <w:t>、</w:t>
      </w:r>
      <w:r w:rsidRPr="00966C6B">
        <w:rPr>
          <w:rFonts w:ascii="Times New Roman" w:eastAsia="楷体" w:hAnsi="Times New Roman"/>
          <w:sz w:val="21"/>
        </w:rPr>
        <w:t>CDR2</w:t>
      </w:r>
      <w:r w:rsidRPr="00966C6B">
        <w:rPr>
          <w:rFonts w:ascii="Times New Roman" w:eastAsia="楷体" w:hAnsi="Times New Roman"/>
          <w:sz w:val="21"/>
        </w:rPr>
        <w:t>、</w:t>
      </w:r>
      <w:r w:rsidRPr="00966C6B">
        <w:rPr>
          <w:rFonts w:ascii="Times New Roman" w:eastAsia="楷体" w:hAnsi="Times New Roman"/>
          <w:sz w:val="21"/>
        </w:rPr>
        <w:t>CDR3</w:t>
      </w:r>
      <w:r w:rsidRPr="00966C6B">
        <w:rPr>
          <w:rFonts w:ascii="Times New Roman" w:eastAsia="楷体" w:hAnsi="Times New Roman" w:hint="eastAsia"/>
          <w:sz w:val="21"/>
        </w:rPr>
        <w:t>。</w:t>
      </w:r>
      <w:r w:rsidRPr="00966C6B">
        <w:rPr>
          <w:rFonts w:ascii="Times New Roman" w:eastAsia="楷体" w:hAnsi="Times New Roman"/>
          <w:sz w:val="21"/>
        </w:rPr>
        <w:t>夹在</w:t>
      </w:r>
      <w:r w:rsidRPr="00966C6B">
        <w:rPr>
          <w:rFonts w:ascii="Times New Roman" w:eastAsia="楷体" w:hAnsi="Times New Roman"/>
          <w:sz w:val="21"/>
        </w:rPr>
        <w:t> </w:t>
      </w:r>
      <w:r w:rsidRPr="00966C6B">
        <w:rPr>
          <w:rFonts w:ascii="Times New Roman" w:eastAsia="楷体" w:hAnsi="Times New Roman"/>
          <w:b/>
          <w:bCs/>
          <w:sz w:val="21"/>
        </w:rPr>
        <w:t xml:space="preserve">4 </w:t>
      </w:r>
      <w:r w:rsidRPr="00966C6B">
        <w:rPr>
          <w:rFonts w:ascii="Times New Roman" w:eastAsia="楷体" w:hAnsi="Times New Roman"/>
          <w:b/>
          <w:bCs/>
          <w:sz w:val="21"/>
        </w:rPr>
        <w:t>个</w:t>
      </w:r>
      <w:r w:rsidRPr="00966C6B">
        <w:rPr>
          <w:rFonts w:ascii="Times New Roman" w:eastAsia="楷体" w:hAnsi="Times New Roman"/>
          <w:b/>
          <w:bCs/>
          <w:sz w:val="21"/>
        </w:rPr>
        <w:t xml:space="preserve"> FR</w:t>
      </w:r>
      <w:r w:rsidRPr="00966C6B">
        <w:rPr>
          <w:rFonts w:ascii="Times New Roman" w:eastAsia="楷体" w:hAnsi="Times New Roman"/>
          <w:b/>
          <w:bCs/>
          <w:sz w:val="21"/>
        </w:rPr>
        <w:t>（框架区，</w:t>
      </w:r>
      <w:r w:rsidRPr="00966C6B">
        <w:rPr>
          <w:rFonts w:ascii="Times New Roman" w:eastAsia="楷体" w:hAnsi="Times New Roman"/>
          <w:b/>
          <w:bCs/>
          <w:sz w:val="21"/>
        </w:rPr>
        <w:t>Framework Regions</w:t>
      </w:r>
      <w:r w:rsidRPr="00966C6B">
        <w:rPr>
          <w:rFonts w:ascii="Times New Roman" w:eastAsia="楷体" w:hAnsi="Times New Roman"/>
          <w:b/>
          <w:bCs/>
          <w:sz w:val="21"/>
        </w:rPr>
        <w:t>）</w:t>
      </w:r>
      <w:r w:rsidRPr="00966C6B">
        <w:rPr>
          <w:rFonts w:ascii="Times New Roman" w:eastAsia="楷体" w:hAnsi="Times New Roman"/>
          <w:sz w:val="21"/>
        </w:rPr>
        <w:t> </w:t>
      </w:r>
      <w:r w:rsidRPr="00966C6B">
        <w:rPr>
          <w:rFonts w:ascii="Times New Roman" w:eastAsia="楷体" w:hAnsi="Times New Roman"/>
          <w:sz w:val="21"/>
        </w:rPr>
        <w:t>之间</w:t>
      </w:r>
    </w:p>
    <w:p w14:paraId="75F11FAB" w14:textId="77777777" w:rsidR="00966C6B" w:rsidRPr="00966C6B" w:rsidRDefault="00966C6B" w:rsidP="00966C6B">
      <w:pPr>
        <w:widowControl/>
        <w:spacing w:before="100" w:beforeAutospacing="1" w:after="100" w:afterAutospacing="1" w:line="240" w:lineRule="auto"/>
        <w:outlineLvl w:val="3"/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</w:pPr>
      <w:r w:rsidRPr="00966C6B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CDR1 &amp; CDR2</w:t>
      </w:r>
      <w:r w:rsidRPr="00966C6B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：</w:t>
      </w:r>
    </w:p>
    <w:p w14:paraId="3E58C773" w14:textId="69FDE59F" w:rsidR="00966C6B" w:rsidRPr="00966C6B" w:rsidRDefault="00966C6B" w:rsidP="00966C6B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来源于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966C6B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 xml:space="preserve">V </w:t>
      </w:r>
      <w:r w:rsidRPr="00966C6B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基因片段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的编码区域</w:t>
      </w:r>
    </w:p>
    <w:p w14:paraId="6EE86901" w14:textId="38CEA0DC" w:rsidR="00966C6B" w:rsidRPr="00966C6B" w:rsidRDefault="00966C6B" w:rsidP="00966C6B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在结构上较为保守，但对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 MHC 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分子有辅助结合作用</w:t>
      </w:r>
    </w:p>
    <w:p w14:paraId="65115095" w14:textId="557479BC" w:rsidR="00966C6B" w:rsidRPr="00966C6B" w:rsidRDefault="00966C6B" w:rsidP="00966C6B">
      <w:pPr>
        <w:widowControl/>
        <w:spacing w:before="100" w:beforeAutospacing="1" w:after="100" w:afterAutospacing="1" w:line="240" w:lineRule="auto"/>
        <w:outlineLvl w:val="3"/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</w:pPr>
      <w:r w:rsidRPr="00966C6B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CDR3</w:t>
      </w:r>
      <w:r w:rsidRPr="00966C6B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（最关键）：</w:t>
      </w:r>
    </w:p>
    <w:p w14:paraId="644D62AE" w14:textId="77777777" w:rsidR="00966C6B" w:rsidRPr="00966C6B" w:rsidRDefault="00966C6B" w:rsidP="00966C6B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来源于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966C6B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 xml:space="preserve">V(D)J </w:t>
      </w:r>
      <w:r w:rsidRPr="00966C6B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重排的连接区域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：</w:t>
      </w:r>
    </w:p>
    <w:p w14:paraId="07CFA566" w14:textId="77777777" w:rsidR="00966C6B" w:rsidRPr="00966C6B" w:rsidRDefault="00966C6B" w:rsidP="00966C6B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TCR α 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链的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 CDR3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：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V–J 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连接</w:t>
      </w:r>
    </w:p>
    <w:p w14:paraId="4408FB05" w14:textId="77777777" w:rsidR="00966C6B" w:rsidRPr="00966C6B" w:rsidRDefault="00966C6B" w:rsidP="00966C6B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TCR β 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链的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 CDR3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：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V–D–J 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连接</w:t>
      </w:r>
    </w:p>
    <w:p w14:paraId="2792B4CD" w14:textId="05F8E750" w:rsidR="00966C6B" w:rsidRPr="00966C6B" w:rsidRDefault="00966C6B" w:rsidP="00966C6B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包含最多样化的序列，是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966C6B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识别抗原肽本身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的核心区域</w:t>
      </w:r>
    </w:p>
    <w:p w14:paraId="7DB293AE" w14:textId="7770612C" w:rsidR="00966C6B" w:rsidRDefault="00966C6B" w:rsidP="00966C6B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</w:pP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是分析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 xml:space="preserve"> TCR/BCR </w:t>
      </w:r>
      <w:r w:rsidRPr="00966C6B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克隆多样性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和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966C6B">
        <w:rPr>
          <w:rFonts w:ascii="Times New Roman" w:eastAsia="楷体" w:hAnsi="Times New Roman" w:cs="宋体"/>
          <w:b/>
          <w:bCs/>
          <w:color w:val="000000"/>
          <w:kern w:val="0"/>
          <w:sz w:val="21"/>
          <w14:ligatures w14:val="none"/>
        </w:rPr>
        <w:t>免疫谱系追踪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 </w:t>
      </w:r>
      <w:r w:rsidRPr="00966C6B">
        <w:rPr>
          <w:rFonts w:ascii="Times New Roman" w:eastAsia="楷体" w:hAnsi="Times New Roman" w:cs="宋体"/>
          <w:color w:val="000000"/>
          <w:kern w:val="0"/>
          <w:sz w:val="21"/>
          <w14:ligatures w14:val="none"/>
        </w:rPr>
        <w:t>的主要序列</w:t>
      </w:r>
    </w:p>
    <w:p w14:paraId="73CFCFE5" w14:textId="6B0AEB99" w:rsidR="00966C6B" w:rsidRPr="00A77931" w:rsidRDefault="007865E2" w:rsidP="007865E2">
      <w:pPr>
        <w:pStyle w:val="af"/>
        <w:numPr>
          <w:ilvl w:val="0"/>
          <w:numId w:val="6"/>
        </w:numPr>
        <w:rPr>
          <w:rFonts w:ascii="Times New Roman" w:eastAsia="楷体" w:hAnsi="Times New Roman" w:cstheme="minorBidi"/>
          <w:b/>
          <w:bCs/>
          <w:color w:val="EE0000"/>
          <w:kern w:val="2"/>
          <w:sz w:val="21"/>
          <w14:ligatures w14:val="standardContextual"/>
        </w:rPr>
      </w:pPr>
      <w:r w:rsidRPr="00A77931">
        <w:rPr>
          <w:rFonts w:ascii="Times New Roman" w:eastAsia="楷体" w:hAnsi="Times New Roman" w:cstheme="minorBidi"/>
          <w:b/>
          <w:bCs/>
          <w:color w:val="EE0000"/>
          <w:kern w:val="2"/>
          <w:sz w:val="21"/>
          <w14:ligatures w14:val="standardContextual"/>
        </w:rPr>
        <w:t>三个</w:t>
      </w:r>
      <w:r w:rsidRPr="00A77931">
        <w:rPr>
          <w:rFonts w:ascii="Times New Roman" w:eastAsia="楷体" w:hAnsi="Times New Roman" w:cstheme="minorBidi"/>
          <w:b/>
          <w:bCs/>
          <w:color w:val="EE0000"/>
          <w:kern w:val="2"/>
          <w:sz w:val="21"/>
          <w14:ligatures w14:val="standardContextual"/>
        </w:rPr>
        <w:t xml:space="preserve"> CDR </w:t>
      </w:r>
      <w:r w:rsidRPr="00A77931">
        <w:rPr>
          <w:rFonts w:ascii="Times New Roman" w:eastAsia="楷体" w:hAnsi="Times New Roman" w:cstheme="minorBidi"/>
          <w:b/>
          <w:bCs/>
          <w:color w:val="EE0000"/>
          <w:kern w:val="2"/>
          <w:sz w:val="21"/>
          <w14:ligatures w14:val="standardContextual"/>
        </w:rPr>
        <w:t>的区别和功能</w:t>
      </w:r>
    </w:p>
    <w:p w14:paraId="10BD231A" w14:textId="1F8B4A50" w:rsidR="007865E2" w:rsidRDefault="007865E2" w:rsidP="007865E2">
      <w:pPr>
        <w:pStyle w:val="af"/>
        <w:rPr>
          <w:rFonts w:ascii="Times New Roman" w:eastAsia="楷体" w:hAnsi="Times New Roman" w:cstheme="minorBidi"/>
          <w:b/>
          <w:bCs/>
          <w:kern w:val="2"/>
          <w:sz w:val="21"/>
          <w14:ligatures w14:val="standardContextual"/>
        </w:rPr>
      </w:pPr>
      <w:r>
        <w:rPr>
          <w:rFonts w:ascii="Times New Roman" w:eastAsia="楷体" w:hAnsi="Times New Roman" w:cstheme="minorBidi" w:hint="eastAsia"/>
          <w:b/>
          <w:bCs/>
          <w:noProof/>
          <w:kern w:val="2"/>
          <w:sz w:val="21"/>
          <w14:ligatures w14:val="standardContextual"/>
        </w:rPr>
        <w:lastRenderedPageBreak/>
        <w:drawing>
          <wp:inline distT="0" distB="0" distL="0" distR="0" wp14:anchorId="14AC39F3" wp14:editId="3237BE46">
            <wp:extent cx="5118100" cy="1485900"/>
            <wp:effectExtent l="0" t="0" r="0" b="0"/>
            <wp:docPr id="5512276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7628" name="图片 5512276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1E68" w14:textId="7B911E8C" w:rsidR="00A77931" w:rsidRPr="00A77931" w:rsidRDefault="00A77931" w:rsidP="00A77931">
      <w:pPr>
        <w:widowControl/>
        <w:spacing w:before="100" w:beforeAutospacing="1" w:after="100" w:afterAutospacing="1" w:line="240" w:lineRule="auto"/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</w:pPr>
      <w:r w:rsidRPr="00A77931">
        <w:rPr>
          <w:rFonts w:ascii="Times New Roman" w:eastAsia="楷体" w:hAnsi="Times New Roman" w:cs="宋体"/>
          <w:b/>
          <w:bCs/>
          <w:i/>
          <w:iCs/>
          <w:color w:val="000000"/>
          <w:kern w:val="0"/>
          <w:sz w:val="16"/>
          <w:szCs w:val="20"/>
          <w14:ligatures w14:val="none"/>
        </w:rPr>
        <w:t xml:space="preserve">TCR CDR1 + CDR2 + CDR3 </w:t>
      </w:r>
      <w:r w:rsidRPr="00A77931">
        <w:rPr>
          <w:rFonts w:ascii="Times New Roman" w:eastAsia="楷体" w:hAnsi="Times New Roman" w:cs="宋体"/>
          <w:b/>
          <w:bCs/>
          <w:i/>
          <w:iCs/>
          <w:color w:val="000000"/>
          <w:kern w:val="0"/>
          <w:sz w:val="16"/>
          <w:szCs w:val="20"/>
          <w14:ligatures w14:val="none"/>
        </w:rPr>
        <w:t>总长度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>：约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> </w:t>
      </w:r>
      <w:r w:rsidRPr="00A77931">
        <w:rPr>
          <w:rFonts w:ascii="Times New Roman" w:eastAsia="楷体" w:hAnsi="Times New Roman" w:cs="宋体"/>
          <w:b/>
          <w:bCs/>
          <w:i/>
          <w:iCs/>
          <w:color w:val="000000"/>
          <w:kern w:val="0"/>
          <w:sz w:val="16"/>
          <w:szCs w:val="20"/>
          <w14:ligatures w14:val="none"/>
        </w:rPr>
        <w:t xml:space="preserve">26-44 </w:t>
      </w:r>
      <w:r w:rsidRPr="00A77931">
        <w:rPr>
          <w:rFonts w:ascii="Times New Roman" w:eastAsia="楷体" w:hAnsi="Times New Roman" w:cs="宋体"/>
          <w:b/>
          <w:bCs/>
          <w:i/>
          <w:iCs/>
          <w:color w:val="000000"/>
          <w:kern w:val="0"/>
          <w:sz w:val="16"/>
          <w:szCs w:val="20"/>
          <w14:ligatures w14:val="none"/>
        </w:rPr>
        <w:t>个氨基酸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>，取决于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 xml:space="preserve"> α 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>链和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 xml:space="preserve"> β 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>链的长度。</w:t>
      </w:r>
    </w:p>
    <w:p w14:paraId="02D449C9" w14:textId="53C38F70" w:rsidR="00A77931" w:rsidRPr="00A77931" w:rsidRDefault="00A77931" w:rsidP="00A77931">
      <w:pPr>
        <w:widowControl/>
        <w:spacing w:before="100" w:beforeAutospacing="1" w:after="100" w:afterAutospacing="1" w:line="240" w:lineRule="auto"/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</w:pPr>
      <w:r w:rsidRPr="00A77931">
        <w:rPr>
          <w:rFonts w:ascii="Times New Roman" w:eastAsia="楷体" w:hAnsi="Times New Roman" w:cs="宋体"/>
          <w:b/>
          <w:bCs/>
          <w:i/>
          <w:iCs/>
          <w:color w:val="000000"/>
          <w:kern w:val="0"/>
          <w:sz w:val="16"/>
          <w:szCs w:val="20"/>
          <w14:ligatures w14:val="none"/>
        </w:rPr>
        <w:t xml:space="preserve">BCR CDR1 + CDR2 + CDR3 </w:t>
      </w:r>
      <w:r w:rsidRPr="00A77931">
        <w:rPr>
          <w:rFonts w:ascii="Times New Roman" w:eastAsia="楷体" w:hAnsi="Times New Roman" w:cs="宋体"/>
          <w:b/>
          <w:bCs/>
          <w:i/>
          <w:iCs/>
          <w:color w:val="000000"/>
          <w:kern w:val="0"/>
          <w:sz w:val="16"/>
          <w:szCs w:val="20"/>
          <w14:ligatures w14:val="none"/>
        </w:rPr>
        <w:t>总长度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>：约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> </w:t>
      </w:r>
      <w:r w:rsidRPr="00A77931">
        <w:rPr>
          <w:rFonts w:ascii="Times New Roman" w:eastAsia="楷体" w:hAnsi="Times New Roman" w:cs="宋体"/>
          <w:b/>
          <w:bCs/>
          <w:i/>
          <w:iCs/>
          <w:color w:val="000000"/>
          <w:kern w:val="0"/>
          <w:sz w:val="16"/>
          <w:szCs w:val="20"/>
          <w14:ligatures w14:val="none"/>
        </w:rPr>
        <w:t xml:space="preserve">26-44 </w:t>
      </w:r>
      <w:r w:rsidRPr="00A77931">
        <w:rPr>
          <w:rFonts w:ascii="Times New Roman" w:eastAsia="楷体" w:hAnsi="Times New Roman" w:cs="宋体"/>
          <w:b/>
          <w:bCs/>
          <w:i/>
          <w:iCs/>
          <w:color w:val="000000"/>
          <w:kern w:val="0"/>
          <w:sz w:val="16"/>
          <w:szCs w:val="20"/>
          <w14:ligatures w14:val="none"/>
        </w:rPr>
        <w:t>个氨基酸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>，重链（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>IgH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>）通常较长，而轻链（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>IgK/IgL</w:t>
      </w:r>
      <w:r w:rsidRPr="00A77931">
        <w:rPr>
          <w:rFonts w:ascii="Times New Roman" w:eastAsia="楷体" w:hAnsi="Times New Roman" w:cs="宋体"/>
          <w:i/>
          <w:iCs/>
          <w:color w:val="000000"/>
          <w:kern w:val="0"/>
          <w:sz w:val="16"/>
          <w:szCs w:val="20"/>
          <w14:ligatures w14:val="none"/>
        </w:rPr>
        <w:t>）较短。</w:t>
      </w:r>
    </w:p>
    <w:p w14:paraId="5E6F6F8C" w14:textId="77777777" w:rsidR="00A77931" w:rsidRPr="00A77931" w:rsidRDefault="00A77931" w:rsidP="00A77931">
      <w:pPr>
        <w:pStyle w:val="af"/>
        <w:numPr>
          <w:ilvl w:val="0"/>
          <w:numId w:val="6"/>
        </w:numPr>
        <w:rPr>
          <w:rFonts w:ascii="Times New Roman" w:eastAsia="楷体" w:hAnsi="Times New Roman" w:cstheme="minorBidi"/>
          <w:b/>
          <w:bCs/>
          <w:color w:val="EE0000"/>
          <w:kern w:val="2"/>
          <w:sz w:val="21"/>
          <w14:ligatures w14:val="standardContextual"/>
        </w:rPr>
      </w:pPr>
      <w:r w:rsidRPr="00A77931">
        <w:rPr>
          <w:rFonts w:ascii="Times New Roman" w:eastAsia="楷体" w:hAnsi="Times New Roman" w:cstheme="minorBidi"/>
          <w:b/>
          <w:bCs/>
          <w:color w:val="EE0000"/>
          <w:kern w:val="2"/>
          <w:sz w:val="21"/>
          <w14:ligatures w14:val="standardContextual"/>
        </w:rPr>
        <w:t>Exemplary companies providing immune repertoire products and services</w:t>
      </w:r>
    </w:p>
    <w:p w14:paraId="2E37B2A6" w14:textId="6A0C06A7" w:rsidR="007865E2" w:rsidRDefault="00A77931" w:rsidP="007865E2">
      <w:pPr>
        <w:pStyle w:val="af"/>
        <w:rPr>
          <w:rFonts w:ascii="Times New Roman" w:eastAsia="楷体" w:hAnsi="Times New Roman" w:cstheme="minorBidi"/>
          <w:b/>
          <w:bCs/>
          <w:kern w:val="2"/>
          <w:sz w:val="21"/>
          <w14:ligatures w14:val="standardContextual"/>
        </w:rPr>
      </w:pPr>
      <w:r>
        <w:rPr>
          <w:rFonts w:ascii="Times New Roman" w:eastAsia="楷体" w:hAnsi="Times New Roman" w:cstheme="minorBidi" w:hint="eastAsia"/>
          <w:b/>
          <w:bCs/>
          <w:noProof/>
          <w:kern w:val="2"/>
          <w:sz w:val="21"/>
          <w14:ligatures w14:val="standardContextual"/>
        </w:rPr>
        <w:drawing>
          <wp:inline distT="0" distB="0" distL="0" distR="0" wp14:anchorId="6A681FAA" wp14:editId="66C98AF5">
            <wp:extent cx="5274310" cy="2005965"/>
            <wp:effectExtent l="0" t="0" r="0" b="635"/>
            <wp:docPr id="7917746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4607" name="图片 7917746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6899" w14:textId="4D21D00C" w:rsidR="00A77931" w:rsidRPr="00A128FA" w:rsidRDefault="00A128FA" w:rsidP="00A128F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Rosati E, Dowds C M, Liaskou E, et al. Overview of methodologies for T-cell receptor repertoire analysis[J]. BMC biotechnology, 2017, 17: 1-16.</w:t>
      </w:r>
    </w:p>
    <w:sectPr w:rsidR="00A77931" w:rsidRPr="00A1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IXGeneral">
    <w:altName w:val="Cambria"/>
    <w:panose1 w:val="020B0604020202020204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C85"/>
    <w:multiLevelType w:val="hybridMultilevel"/>
    <w:tmpl w:val="A6881A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133739"/>
    <w:multiLevelType w:val="hybridMultilevel"/>
    <w:tmpl w:val="7374A85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F915CB"/>
    <w:multiLevelType w:val="multilevel"/>
    <w:tmpl w:val="A63A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D385E"/>
    <w:multiLevelType w:val="hybridMultilevel"/>
    <w:tmpl w:val="0414BB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2B56117"/>
    <w:multiLevelType w:val="multilevel"/>
    <w:tmpl w:val="1718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6730A"/>
    <w:multiLevelType w:val="multilevel"/>
    <w:tmpl w:val="12D4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86D6C"/>
    <w:multiLevelType w:val="multilevel"/>
    <w:tmpl w:val="2FA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B7784"/>
    <w:multiLevelType w:val="multilevel"/>
    <w:tmpl w:val="AE1A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C01BD"/>
    <w:multiLevelType w:val="hybridMultilevel"/>
    <w:tmpl w:val="CDD01E4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5D445B6"/>
    <w:multiLevelType w:val="hybridMultilevel"/>
    <w:tmpl w:val="C4BCD4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4F0A8E"/>
    <w:multiLevelType w:val="multilevel"/>
    <w:tmpl w:val="388A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A084C"/>
    <w:multiLevelType w:val="hybridMultilevel"/>
    <w:tmpl w:val="84A40D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5C274A3"/>
    <w:multiLevelType w:val="multilevel"/>
    <w:tmpl w:val="C8B0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724325">
    <w:abstractNumId w:val="4"/>
  </w:num>
  <w:num w:numId="2" w16cid:durableId="574050459">
    <w:abstractNumId w:val="2"/>
  </w:num>
  <w:num w:numId="3" w16cid:durableId="367683332">
    <w:abstractNumId w:val="12"/>
  </w:num>
  <w:num w:numId="4" w16cid:durableId="872764648">
    <w:abstractNumId w:val="0"/>
  </w:num>
  <w:num w:numId="5" w16cid:durableId="1330019689">
    <w:abstractNumId w:val="9"/>
  </w:num>
  <w:num w:numId="6" w16cid:durableId="244269456">
    <w:abstractNumId w:val="11"/>
  </w:num>
  <w:num w:numId="7" w16cid:durableId="757990428">
    <w:abstractNumId w:val="8"/>
  </w:num>
  <w:num w:numId="8" w16cid:durableId="766657599">
    <w:abstractNumId w:val="3"/>
  </w:num>
  <w:num w:numId="9" w16cid:durableId="1656567691">
    <w:abstractNumId w:val="1"/>
  </w:num>
  <w:num w:numId="10" w16cid:durableId="1809011367">
    <w:abstractNumId w:val="6"/>
  </w:num>
  <w:num w:numId="11" w16cid:durableId="576283222">
    <w:abstractNumId w:val="10"/>
  </w:num>
  <w:num w:numId="12" w16cid:durableId="252251310">
    <w:abstractNumId w:val="5"/>
  </w:num>
  <w:num w:numId="13" w16cid:durableId="20340672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49"/>
    <w:rsid w:val="003F7249"/>
    <w:rsid w:val="005E2A64"/>
    <w:rsid w:val="007865E2"/>
    <w:rsid w:val="00966C6B"/>
    <w:rsid w:val="009C6C28"/>
    <w:rsid w:val="009D7C43"/>
    <w:rsid w:val="00A128FA"/>
    <w:rsid w:val="00A77931"/>
    <w:rsid w:val="00C939BA"/>
    <w:rsid w:val="00E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8A4D1"/>
  <w15:chartTrackingRefBased/>
  <w15:docId w15:val="{05C59AA1-6DFF-4249-A4C6-924E53D7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72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F72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72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72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72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72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72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72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72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7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F7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72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72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72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72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72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72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72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7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72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72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7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72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72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72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7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72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7249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3F7249"/>
    <w:rPr>
      <w:b/>
      <w:bCs/>
    </w:rPr>
  </w:style>
  <w:style w:type="character" w:customStyle="1" w:styleId="apple-converted-space">
    <w:name w:val="apple-converted-space"/>
    <w:basedOn w:val="a0"/>
    <w:rsid w:val="003F7249"/>
  </w:style>
  <w:style w:type="paragraph" w:styleId="af">
    <w:name w:val="Normal (Web)"/>
    <w:basedOn w:val="a"/>
    <w:uiPriority w:val="99"/>
    <w:semiHidden/>
    <w:unhideWhenUsed/>
    <w:rsid w:val="003F724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1">
    <w:name w:val="p1"/>
    <w:basedOn w:val="a"/>
    <w:rsid w:val="00C939BA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14"/>
      <w:szCs w:val="14"/>
      <w14:ligatures w14:val="none"/>
    </w:rPr>
  </w:style>
  <w:style w:type="character" w:customStyle="1" w:styleId="s1">
    <w:name w:val="s1"/>
    <w:basedOn w:val="a0"/>
    <w:rsid w:val="00C939BA"/>
    <w:rPr>
      <w:rFonts w:ascii="STIXGeneral" w:hAnsi="STIXGeneral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Yucai</dc:creator>
  <cp:keywords/>
  <dc:description/>
  <cp:lastModifiedBy>Fan, Yucai</cp:lastModifiedBy>
  <cp:revision>3</cp:revision>
  <dcterms:created xsi:type="dcterms:W3CDTF">2025-07-07T09:07:00Z</dcterms:created>
  <dcterms:modified xsi:type="dcterms:W3CDTF">2025-07-07T09:07:00Z</dcterms:modified>
</cp:coreProperties>
</file>