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97C8" w14:textId="23DA9F30" w:rsidR="008A5AE8" w:rsidRDefault="008A5AE8" w:rsidP="008A5AE8">
      <w:pPr>
        <w:spacing w:line="240" w:lineRule="auto"/>
        <w:rPr>
          <w:b/>
        </w:rPr>
      </w:pPr>
      <w:r w:rsidRPr="008A5AE8">
        <w:rPr>
          <w:b/>
        </w:rPr>
        <w:t>Times New Roman Serif Typestyle</w:t>
      </w:r>
    </w:p>
    <w:p w14:paraId="47095CE7" w14:textId="4D3DEC73" w:rsidR="008A5AE8" w:rsidRDefault="008A5AE8" w:rsidP="008A5AE8">
      <w:pPr>
        <w:spacing w:after="120" w:line="240" w:lineRule="auto"/>
        <w:rPr>
          <w:sz w:val="24"/>
        </w:rPr>
      </w:pPr>
      <w:r w:rsidRPr="008A5AE8">
        <w:rPr>
          <w:sz w:val="24"/>
        </w:rPr>
        <w:t>This paragraph is rendered entirely in Times New Roman at 12 points. Serif typography features small decorative strokes at the ends of character stems, traditional in books and press.</w:t>
      </w:r>
    </w:p>
    <w:p w14:paraId="5C389582" w14:textId="77777777" w:rsidR="008A5AE8" w:rsidRPr="008A5AE8" w:rsidRDefault="008A5AE8" w:rsidP="008A5AE8">
      <w:pPr>
        <w:spacing w:after="120" w:line="240" w:lineRule="auto"/>
        <w:rPr>
          <w:sz w:val="24"/>
        </w:rPr>
      </w:pPr>
    </w:p>
    <w:sectPr w:rsidR="008A5AE8" w:rsidRPr="008A5AE8" w:rsidSect="008A5AE8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E8"/>
    <w:rsid w:val="004F3283"/>
    <w:rsid w:val="008A02A0"/>
    <w:rsid w:val="008A5AE8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F2EA09"/>
  <w15:chartTrackingRefBased/>
  <w15:docId w15:val="{8D50195D-118C-43A3-9823-5F3C385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A5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5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5A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5A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5A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5A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5A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5A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5A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A5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A5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A5A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8A5A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A5A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A5A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A5A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A5A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A5AE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A5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A5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5A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8A5AE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8A5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A5A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5A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5A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5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A5A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5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183</Characters>
  <Application>Microsoft Office Word</Application>
  <DocSecurity>0</DocSecurity>
  <Lines>3</Lines>
  <Paragraphs>3</Paragraphs>
  <ScaleCrop>false</ScaleCrop>
  <Company>Eylias Sharar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