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CD2C1" w14:textId="14ADF92D" w:rsidR="001548A8" w:rsidRDefault="001548A8" w:rsidP="001548A8">
      <w:pPr>
        <w:spacing w:after="120" w:line="240" w:lineRule="auto"/>
        <w:rPr>
          <w:rFonts w:ascii="Calibri" w:hAnsi="Calibri" w:cs="Calibri"/>
          <w:b/>
        </w:rPr>
      </w:pPr>
      <w:r w:rsidRPr="001548A8">
        <w:rPr>
          <w:rFonts w:ascii="Calibri" w:hAnsi="Calibri" w:cs="Calibri"/>
          <w:b/>
        </w:rPr>
        <w:t>Quantum Transport Kinetics</w:t>
      </w:r>
    </w:p>
    <w:p w14:paraId="045DA09A" w14:textId="16E6E03B" w:rsidR="001548A8" w:rsidRDefault="001548A8" w:rsidP="001548A8">
      <w:pPr>
        <w:spacing w:after="80" w:line="240" w:lineRule="auto"/>
        <w:rPr>
          <w:rFonts w:ascii="Calibri" w:hAnsi="Calibri" w:cs="Calibri"/>
          <w:sz w:val="22"/>
        </w:rPr>
      </w:pPr>
      <w:r w:rsidRPr="001548A8">
        <w:rPr>
          <w:rFonts w:ascii="Calibri" w:hAnsi="Calibri" w:cs="Calibri"/>
          <w:sz w:val="22"/>
        </w:rPr>
        <w:t>The transport parameters α = 1.42, β = 0.88, and damping factor γ = 0.05 govern conductivity σ.</w:t>
      </w:r>
    </w:p>
    <w:p w14:paraId="0122EE73" w14:textId="34226CF9" w:rsidR="001548A8" w:rsidRDefault="001548A8" w:rsidP="001548A8">
      <w:pPr>
        <w:spacing w:after="120" w:line="240" w:lineRule="auto"/>
        <w:rPr>
          <w:rFonts w:ascii="Calibri" w:hAnsi="Calibri" w:cs="Calibri"/>
          <w:sz w:val="22"/>
        </w:rPr>
      </w:pPr>
      <w:r w:rsidRPr="001548A8">
        <w:rPr>
          <w:rFonts w:ascii="Calibri" w:hAnsi="Calibri" w:cs="Calibri"/>
          <w:sz w:val="22"/>
        </w:rPr>
        <w:t>Variation across bandgap ΔE: Δ = 2.15 eV with mobility μ = 450 cm2/Vs.</w:t>
      </w:r>
    </w:p>
    <w:p w14:paraId="586AB026" w14:textId="77777777" w:rsidR="001548A8" w:rsidRPr="001548A8" w:rsidRDefault="001548A8" w:rsidP="001548A8">
      <w:pPr>
        <w:spacing w:after="120" w:line="240" w:lineRule="auto"/>
        <w:rPr>
          <w:rFonts w:ascii="Calibri" w:hAnsi="Calibri" w:cs="Calibri"/>
          <w:sz w:val="22"/>
        </w:rPr>
      </w:pPr>
    </w:p>
    <w:sectPr w:rsidR="001548A8" w:rsidRPr="001548A8" w:rsidSect="001548A8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A8"/>
    <w:rsid w:val="001548A8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7D6FC"/>
  <w15:chartTrackingRefBased/>
  <w15:docId w15:val="{CBE956B3-A994-461C-942A-FCCE4F84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54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4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48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48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48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48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48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48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48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54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54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548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1548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548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548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548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548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548A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54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54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48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1548A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154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548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48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48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4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548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4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170</Characters>
  <Application>Microsoft Office Word</Application>
  <DocSecurity>0</DocSecurity>
  <Lines>6</Lines>
  <Paragraphs>6</Paragraphs>
  <ScaleCrop>false</ScaleCrop>
  <Company>Eylias Sharar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