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8C7E" w14:textId="77777777" w:rsidR="00BF6CD2" w:rsidRDefault="00BF6CD2">
      <w:r>
        <w:t>STANDARD OPERATING PROCEDURE: INCIDENT RESPONSE CHECKLIST</w:t>
      </w:r>
    </w:p>
    <w:p w14:paraId="1A6609D1" w14:textId="77777777" w:rsidR="00BF6CD2" w:rsidRDefault="00BF6CD2" w:rsidP="00BF6CD2">
      <w:pPr>
        <w:spacing w:after="80"/>
        <w:rPr>
          <w:rFonts w:ascii="Calibri" w:hAnsi="Calibri" w:cs="Calibri"/>
          <w:b/>
          <w:sz w:val="26"/>
        </w:rPr>
      </w:pPr>
      <w:r>
        <w:rPr>
          <w:rFonts w:ascii="Calibri" w:hAnsi="Calibri" w:cs="Calibri"/>
          <w:b/>
          <w:sz w:val="26"/>
        </w:rPr>
        <w:t>Upon confirmation of a security anomaly, operations personnel must execute the following protocol steps in immediate sequence:</w:t>
      </w:r>
    </w:p>
    <w:p w14:paraId="140F73D1" w14:textId="77777777" w:rsidR="00BF6CD2" w:rsidRDefault="00BF6CD2" w:rsidP="00BF6CD2">
      <w:pPr>
        <w:spacing w:after="6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Step 1: Isolate affected network segment and sever outbound gateway routing.</w:t>
      </w:r>
    </w:p>
    <w:p w14:paraId="1AD4522B" w14:textId="77777777" w:rsidR="00BF6CD2" w:rsidRDefault="00BF6CD2" w:rsidP="00BF6CD2">
      <w:pPr>
        <w:spacing w:after="30" w:line="240" w:lineRule="auto"/>
        <w:ind w:left="36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Step 2: Capture volatile memory dump from primary host for forensic examination.</w:t>
      </w:r>
    </w:p>
    <w:p w14:paraId="45DCAFF9" w14:textId="77777777" w:rsidR="00BF6CD2" w:rsidRDefault="00BF6CD2" w:rsidP="00BF6CD2">
      <w:pPr>
        <w:spacing w:after="30" w:line="240" w:lineRule="auto"/>
        <w:ind w:left="36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Step 3: Notify incident commander and activate designated escalation channels.</w:t>
      </w:r>
    </w:p>
    <w:p w14:paraId="62C4A8D9" w14:textId="77777777" w:rsidR="00BF6CD2" w:rsidRDefault="00BF6CD2" w:rsidP="00BF6CD2">
      <w:pPr>
        <w:spacing w:after="30" w:line="240" w:lineRule="auto"/>
        <w:ind w:left="36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Step 4: Rotate all administrative credentials and revoke active session tokens.</w:t>
      </w:r>
    </w:p>
    <w:p w14:paraId="10A2527E" w14:textId="77777777" w:rsidR="00BF6CD2" w:rsidRDefault="00BF6CD2" w:rsidP="00BF6CD2">
      <w:pPr>
        <w:spacing w:after="30" w:line="240" w:lineRule="auto"/>
        <w:ind w:left="36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Step 5: Verify integrity of cold offline backups prior to system restoration.</w:t>
      </w:r>
    </w:p>
    <w:p w14:paraId="52780137" w14:textId="77777777" w:rsidR="00BF6CD2" w:rsidRDefault="00BF6CD2" w:rsidP="00BF6CD2">
      <w:pPr>
        <w:spacing w:after="30" w:line="240" w:lineRule="auto"/>
        <w:ind w:left="36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Formal post-incident review must convene within twenty-four hours of containment.</w:t>
      </w:r>
    </w:p>
    <w:p w14:paraId="3BF4518A" w14:textId="26E8F7D2" w:rsidR="00BF6CD2" w:rsidRPr="00BF6CD2" w:rsidRDefault="00BF6CD2" w:rsidP="00BF6CD2">
      <w:pPr>
        <w:spacing w:after="80" w:line="240" w:lineRule="auto"/>
        <w:rPr>
          <w:rFonts w:ascii="Calibri" w:hAnsi="Calibri" w:cs="Calibri"/>
          <w:i/>
          <w:sz w:val="22"/>
        </w:rPr>
      </w:pPr>
    </w:p>
    <w:sectPr w:rsidR="00BF6CD2" w:rsidRPr="00BF6CD2" w:rsidSect="00BF6CD2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D2"/>
    <w:rsid w:val="00054DE6"/>
    <w:rsid w:val="004F3283"/>
    <w:rsid w:val="008A02A0"/>
    <w:rsid w:val="00BF6CD2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61FC94"/>
  <w15:chartTrackingRefBased/>
  <w15:docId w15:val="{7ED5452D-C9AB-4677-96EE-81764BFD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F6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6C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6C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6C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6C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6C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6C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6C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F6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F6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F6C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BF6C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F6C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F6C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F6C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F6C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F6CD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F6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F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6C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BF6CD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BF6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F6C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6C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6C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6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F6C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6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580</Characters>
  <Application>Microsoft Office Word</Application>
  <DocSecurity>0</DocSecurity>
  <Lines>10</Lines>
  <Paragraphs>6</Paragraphs>
  <ScaleCrop>false</ScaleCrop>
  <Company>Eylias Sharar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2026-09-13T18:06:00Z</dcterms:created>
  <dcterms:modified xsi:type="dcterms:W3CDTF">2026-09-13T18:06:00Z</dcterms:modified>
</cp:coreProperties>
</file>