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4BFED" w14:textId="2A33BAA5" w:rsidR="002C1FBE" w:rsidRDefault="002C1FBE" w:rsidP="002C1FBE">
      <w:pPr>
        <w:spacing w:after="120"/>
        <w:rPr>
          <w:rFonts w:ascii="Calibri" w:hAnsi="Calibri" w:cs="Calibri"/>
          <w:b/>
        </w:rPr>
      </w:pPr>
      <w:r w:rsidRPr="002C1FBE">
        <w:rPr>
          <w:rFonts w:ascii="Calibri" w:hAnsi="Calibri" w:cs="Calibri"/>
          <w:b/>
        </w:rPr>
        <w:t>Quarterly Audit and Performance Ledger</w:t>
      </w:r>
    </w:p>
    <w:p w14:paraId="506EB7A4" w14:textId="4287DF0D" w:rsidR="002C1FBE" w:rsidRDefault="002C1FBE" w:rsidP="002C1FBE">
      <w:pPr>
        <w:spacing w:after="240"/>
        <w:rPr>
          <w:rFonts w:ascii="Calibri" w:hAnsi="Calibri" w:cs="Calibri"/>
          <w:b/>
          <w:sz w:val="22"/>
        </w:rPr>
      </w:pPr>
      <w:r w:rsidRPr="002C1FBE">
        <w:rPr>
          <w:rFonts w:ascii="Calibri" w:hAnsi="Calibri" w:cs="Calibri"/>
          <w:b/>
          <w:sz w:val="22"/>
        </w:rPr>
        <w:t>Summary of verified computational metrics across benchmark suites: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2C1FBE" w14:paraId="7A009892" w14:textId="77777777" w:rsidTr="002C1FB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264D764" w14:textId="27AB6D5E" w:rsidR="002C1FBE" w:rsidRP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2C1FBE">
              <w:rPr>
                <w:rFonts w:ascii="Calibri" w:hAnsi="Calibri" w:cs="Calibri"/>
                <w:b/>
                <w:sz w:val="22"/>
              </w:rPr>
              <w:t>Benchmark</w:t>
            </w:r>
          </w:p>
        </w:tc>
        <w:tc>
          <w:tcPr>
            <w:tcW w:w="3120" w:type="dxa"/>
          </w:tcPr>
          <w:p w14:paraId="71A7D3CB" w14:textId="768F6A90" w:rsidR="002C1FBE" w:rsidRP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2C1FBE">
              <w:rPr>
                <w:rFonts w:ascii="Calibri" w:hAnsi="Calibri" w:cs="Calibri"/>
                <w:b/>
                <w:sz w:val="22"/>
              </w:rPr>
              <w:t>Pass Rate</w:t>
            </w:r>
          </w:p>
        </w:tc>
        <w:tc>
          <w:tcPr>
            <w:tcW w:w="3120" w:type="dxa"/>
          </w:tcPr>
          <w:p w14:paraId="4E7502FE" w14:textId="76F81816" w:rsidR="002C1FBE" w:rsidRP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2C1FBE">
              <w:rPr>
                <w:rFonts w:ascii="Calibri" w:hAnsi="Calibri" w:cs="Calibri"/>
                <w:b/>
                <w:sz w:val="22"/>
              </w:rPr>
              <w:t>Fidelity</w:t>
            </w:r>
          </w:p>
        </w:tc>
      </w:tr>
      <w:tr w:rsidR="002C1FBE" w14:paraId="4A40668C" w14:textId="77777777" w:rsidTr="002C1FB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03EA1221" w14:textId="26C0F4E9" w:rsid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Text Integrity</w:t>
            </w:r>
          </w:p>
        </w:tc>
        <w:tc>
          <w:tcPr>
            <w:tcW w:w="3120" w:type="dxa"/>
          </w:tcPr>
          <w:p w14:paraId="45C61D7B" w14:textId="53805E4B" w:rsid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100.0%</w:t>
            </w:r>
          </w:p>
        </w:tc>
        <w:tc>
          <w:tcPr>
            <w:tcW w:w="3120" w:type="dxa"/>
          </w:tcPr>
          <w:p w14:paraId="5C65D8F0" w14:textId="7EAE404E" w:rsid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Exact</w:t>
            </w:r>
          </w:p>
        </w:tc>
      </w:tr>
      <w:tr w:rsidR="002C1FBE" w14:paraId="1C1D35F3" w14:textId="77777777" w:rsidTr="002C1FBE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23AAF043" w14:textId="7DE5E119" w:rsid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Structure Gate</w:t>
            </w:r>
          </w:p>
        </w:tc>
        <w:tc>
          <w:tcPr>
            <w:tcW w:w="3120" w:type="dxa"/>
          </w:tcPr>
          <w:p w14:paraId="6FD0074A" w14:textId="76F98A85" w:rsid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98.3%</w:t>
            </w:r>
          </w:p>
        </w:tc>
        <w:tc>
          <w:tcPr>
            <w:tcW w:w="3120" w:type="dxa"/>
          </w:tcPr>
          <w:p w14:paraId="1AB490A1" w14:textId="5E43F5B1" w:rsidR="002C1FBE" w:rsidRDefault="002C1FBE" w:rsidP="002C1FBE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>
              <w:rPr>
                <w:rFonts w:ascii="Calibri" w:hAnsi="Calibri" w:cs="Calibri"/>
                <w:b/>
                <w:sz w:val="22"/>
              </w:rPr>
              <w:t>High</w:t>
            </w:r>
          </w:p>
        </w:tc>
      </w:tr>
    </w:tbl>
    <w:p w14:paraId="4F3D8150" w14:textId="0596B781" w:rsidR="002C1FBE" w:rsidRDefault="002C1FBE" w:rsidP="002C1FBE">
      <w:pPr>
        <w:spacing w:before="240" w:after="240"/>
        <w:rPr>
          <w:rFonts w:ascii="Calibri" w:hAnsi="Calibri" w:cs="Calibri"/>
          <w:b/>
          <w:i/>
          <w:sz w:val="20"/>
        </w:rPr>
      </w:pPr>
      <w:r w:rsidRPr="002C1FBE">
        <w:rPr>
          <w:rFonts w:ascii="Calibri" w:hAnsi="Calibri" w:cs="Calibri"/>
          <w:b/>
          <w:i/>
          <w:sz w:val="20"/>
        </w:rPr>
        <w:t>All values verified through deterministic execution.</w:t>
      </w:r>
    </w:p>
    <w:p w14:paraId="658632FF" w14:textId="77777777" w:rsidR="002C1FBE" w:rsidRPr="002C1FBE" w:rsidRDefault="002C1FBE" w:rsidP="002C1FBE">
      <w:pPr>
        <w:spacing w:before="240" w:after="240"/>
        <w:rPr>
          <w:rFonts w:ascii="Calibri" w:hAnsi="Calibri" w:cs="Calibri"/>
          <w:b/>
          <w:i/>
          <w:sz w:val="20"/>
        </w:rPr>
      </w:pPr>
    </w:p>
    <w:sectPr w:rsidR="002C1FBE" w:rsidRPr="002C1F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FBE"/>
    <w:rsid w:val="002C1FBE"/>
    <w:rsid w:val="004F3283"/>
    <w:rsid w:val="00663ED0"/>
    <w:rsid w:val="008A02A0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69944D4"/>
  <w15:chartTrackingRefBased/>
  <w15:docId w15:val="{75F113EB-4B64-4813-9995-3238FFB45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C1F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C1F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C1FB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C1FB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C1FB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C1FB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C1FB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C1FB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C1FB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2C1F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2C1F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2C1FB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2C1FB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2C1FB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2C1FB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2C1FB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2C1FB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2C1FBE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C1F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2C1F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C1FB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2C1FBE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2C1F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2C1FB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C1FB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C1FB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C1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2C1FB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C1F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210</Characters>
  <Application>Microsoft Office Word</Application>
  <DocSecurity>0</DocSecurity>
  <Lines>1</Lines>
  <Paragraphs>1</Paragraphs>
  <ScaleCrop>false</ScaleCrop>
  <Company>Eylias Sharar</Company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2026-09-13T12:11:00Z</cp:lastPrinted>
  <dcterms:created xsi:type="dcterms:W3CDTF">2026-09-13T12:11:00Z</dcterms:created>
  <dcterms:modified xsi:type="dcterms:W3CDTF">2026-09-13T12:11:00Z</dcterms:modified>
</cp:coreProperties>
</file>