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A6202" w14:textId="5B7EA511" w:rsidR="00041DD2" w:rsidRDefault="00041DD2" w:rsidP="00041DD2">
      <w:pPr>
        <w:spacing w:after="240"/>
        <w:jc w:val="center"/>
        <w:rPr>
          <w:rFonts w:ascii="Arial" w:hAnsi="Arial" w:cs="Arial"/>
          <w:b/>
          <w:sz w:val="32"/>
        </w:rPr>
      </w:pPr>
      <w:r w:rsidRPr="00041DD2">
        <w:rPr>
          <w:rFonts w:ascii="Arial" w:hAnsi="Arial" w:cs="Arial"/>
          <w:b/>
          <w:sz w:val="32"/>
        </w:rPr>
        <w:t>COMPREHENSIVE MULTI-PAGE RESEARCH DIRECTIVE</w:t>
      </w:r>
    </w:p>
    <w:p w14:paraId="44551BA8" w14:textId="1012CC95" w:rsidR="00041DD2" w:rsidRDefault="00041DD2" w:rsidP="00041DD2">
      <w:pPr>
        <w:spacing w:after="120"/>
        <w:rPr>
          <w:rFonts w:ascii="Arial" w:hAnsi="Arial" w:cs="Arial"/>
          <w:b/>
          <w:sz w:val="26"/>
        </w:rPr>
      </w:pPr>
      <w:r w:rsidRPr="00041DD2">
        <w:rPr>
          <w:rFonts w:ascii="Arial" w:hAnsi="Arial" w:cs="Arial"/>
          <w:b/>
          <w:sz w:val="26"/>
        </w:rPr>
        <w:t>Section 1: Initial Findings and Empirical Framework</w:t>
      </w:r>
    </w:p>
    <w:p w14:paraId="31395101" w14:textId="7EE55020" w:rsidR="00041DD2" w:rsidRDefault="00041DD2" w:rsidP="00041DD2">
      <w:pPr>
        <w:spacing w:after="240"/>
        <w:rPr>
          <w:rFonts w:ascii="Calibri" w:hAnsi="Calibri" w:cs="Calibri"/>
          <w:sz w:val="22"/>
        </w:rPr>
      </w:pPr>
      <w:r w:rsidRPr="00041DD2">
        <w:rPr>
          <w:rFonts w:ascii="Calibri" w:hAnsi="Calibri" w:cs="Calibri"/>
          <w:sz w:val="22"/>
        </w:rPr>
        <w:t>This first volume details the methodological foundation of our multi-gate validation architecture.</w:t>
      </w:r>
    </w:p>
    <w:p w14:paraId="79D8CAC2" w14:textId="0CE776DB" w:rsidR="00041DD2" w:rsidRDefault="00041DD2">
      <w:pPr>
        <w:rPr>
          <w:rFonts w:ascii="Calibri" w:hAnsi="Calibri" w:cs="Calibri"/>
          <w:b/>
          <w:sz w:val="22"/>
        </w:rPr>
      </w:pPr>
      <w:r>
        <w:rPr>
          <w:rFonts w:ascii="Calibri" w:hAnsi="Calibri" w:cs="Calibri"/>
          <w:b/>
          <w:sz w:val="22"/>
        </w:rPr>
        <w:br w:type="page"/>
      </w:r>
    </w:p>
    <w:p w14:paraId="51B8F3E3" w14:textId="3F711F63" w:rsidR="00041DD2" w:rsidRDefault="00041DD2" w:rsidP="00041DD2">
      <w:pPr>
        <w:spacing w:after="120"/>
        <w:rPr>
          <w:rFonts w:ascii="Arial" w:hAnsi="Arial" w:cs="Arial"/>
          <w:b/>
          <w:sz w:val="26"/>
        </w:rPr>
      </w:pPr>
      <w:r w:rsidRPr="00041DD2">
        <w:rPr>
          <w:rFonts w:ascii="Arial" w:hAnsi="Arial" w:cs="Arial"/>
          <w:b/>
          <w:sz w:val="26"/>
        </w:rPr>
        <w:t>Section 2: Concluding Recommendations and Future Horizons</w:t>
      </w:r>
    </w:p>
    <w:p w14:paraId="06D96EF9" w14:textId="5E830B64" w:rsidR="00041DD2" w:rsidRDefault="00041DD2" w:rsidP="00041DD2">
      <w:pPr>
        <w:rPr>
          <w:rFonts w:ascii="Calibri" w:hAnsi="Calibri" w:cs="Calibri"/>
          <w:sz w:val="22"/>
        </w:rPr>
      </w:pPr>
      <w:r w:rsidRPr="00041DD2">
        <w:rPr>
          <w:rFonts w:ascii="Calibri" w:hAnsi="Calibri" w:cs="Calibri"/>
          <w:sz w:val="22"/>
        </w:rPr>
        <w:t>The subsequent phase establishes rigorous cross-seed statistical evaluation and systematic baseline ablation.</w:t>
      </w:r>
    </w:p>
    <w:p w14:paraId="219588CC" w14:textId="00ADC079" w:rsidR="00041DD2" w:rsidRDefault="00041DD2" w:rsidP="00041DD2">
      <w:pPr>
        <w:spacing w:after="80"/>
        <w:jc w:val="right"/>
        <w:rPr>
          <w:rFonts w:ascii="Calibri" w:hAnsi="Calibri" w:cs="Calibri"/>
          <w:b/>
          <w:sz w:val="22"/>
        </w:rPr>
      </w:pPr>
      <w:r w:rsidRPr="00041DD2">
        <w:rPr>
          <w:rFonts w:ascii="Calibri" w:hAnsi="Calibri" w:cs="Calibri"/>
          <w:b/>
          <w:sz w:val="22"/>
        </w:rPr>
        <w:t>Approved by the Executive Directorate of Autonomous Systems.</w:t>
      </w:r>
    </w:p>
    <w:p w14:paraId="1593D219" w14:textId="77777777" w:rsidR="00041DD2" w:rsidRPr="00041DD2" w:rsidRDefault="00041DD2" w:rsidP="00041DD2">
      <w:pPr>
        <w:spacing w:after="80"/>
        <w:jc w:val="right"/>
        <w:rPr>
          <w:rFonts w:ascii="Calibri" w:hAnsi="Calibri" w:cs="Calibri"/>
          <w:b/>
          <w:sz w:val="22"/>
        </w:rPr>
      </w:pPr>
    </w:p>
    <w:sectPr w:rsidR="00041DD2" w:rsidRPr="00041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D2"/>
    <w:rsid w:val="00041DD2"/>
    <w:rsid w:val="004F3283"/>
    <w:rsid w:val="00746734"/>
    <w:rsid w:val="008A02A0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19B9C9"/>
  <w15:chartTrackingRefBased/>
  <w15:docId w15:val="{DC3BD985-0C63-48E8-AABA-EFFB2A47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041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1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1D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1D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1D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1D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1D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1D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1D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41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41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41D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041D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41D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41D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41D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41D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41DD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41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41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1DD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041DD2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041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41DD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1DD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1DD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1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41DD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1D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376</Characters>
  <Application>Microsoft Office Word</Application>
  <DocSecurity>0</DocSecurity>
  <Lines>6</Lines>
  <Paragraphs>6</Paragraphs>
  <ScaleCrop>false</ScaleCrop>
  <Company>Eylias Sharar</Company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cp:lastPrinted>2026-09-13T17:44:00Z</cp:lastPrinted>
  <dcterms:created xsi:type="dcterms:W3CDTF">2026-09-13T17:44:00Z</dcterms:created>
  <dcterms:modified xsi:type="dcterms:W3CDTF">2026-09-13T17:44:00Z</dcterms:modified>
</cp:coreProperties>
</file>