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mfoffvsrgdrt" w:id="0"/>
      <w:bookmarkEnd w:id="0"/>
      <w:r w:rsidDel="00000000" w:rsidR="00000000" w:rsidRPr="00000000">
        <w:rPr>
          <w:b w:val="1"/>
          <w:bCs w:val="1"/>
          <w:sz w:val="46"/>
          <w:szCs w:val="46"/>
          <w:rtl w:val="0"/>
        </w:rPr>
        <w:t xml:space="preserve">Autoevaluación Informe de Avance Proyecto APT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Nombre:</w:t>
      </w:r>
      <w:r w:rsidDel="00000000" w:rsidR="00000000" w:rsidRPr="00000000">
        <w:rPr>
          <w:rtl w:val="0"/>
        </w:rPr>
        <w:t xml:space="preserve"> Iván Antonio Fernández Antipán </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Asignatura:</w:t>
      </w:r>
      <w:r w:rsidDel="00000000" w:rsidR="00000000" w:rsidRPr="00000000">
        <w:rPr>
          <w:rtl w:val="0"/>
        </w:rPr>
        <w:t xml:space="preserve"> Capstone (PTY4614) </w:t>
      </w:r>
      <w:r w:rsidDel="00000000" w:rsidR="00000000" w:rsidRPr="00000000">
        <w:rPr>
          <w:b w:val="1"/>
          <w:bCs w:val="1"/>
          <w:rtl w:val="0"/>
        </w:rPr>
        <w:t xml:space="preserve">Proyecto:</w:t>
      </w:r>
      <w:r w:rsidDel="00000000" w:rsidR="00000000" w:rsidRPr="00000000">
        <w:rPr>
          <w:rtl w:val="0"/>
        </w:rPr>
        <w:t xml:space="preserve"> bioEqui</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e7w96jc20h8" w:id="1"/>
      <w:bookmarkEnd w:id="1"/>
      <w:r w:rsidDel="00000000" w:rsidR="00000000" w:rsidRPr="00000000">
        <w:rPr>
          <w:b w:val="1"/>
          <w:bCs w:val="1"/>
          <w:color w:val="000000"/>
          <w:sz w:val="26"/>
          <w:szCs w:val="26"/>
          <w:rtl w:val="0"/>
        </w:rPr>
        <w:t xml:space="preserve">Abstract (Español)</w:t>
      </w:r>
    </w:p>
    <w:p w:rsidR="00000000" w:rsidDel="00000000" w:rsidP="00000000" w:rsidRDefault="00000000" w:rsidRPr="00000000" w14:paraId="00000019">
      <w:pPr>
        <w:spacing w:after="240" w:before="240" w:lineRule="auto"/>
        <w:rPr/>
      </w:pPr>
      <w:r w:rsidDel="00000000" w:rsidR="00000000" w:rsidRPr="00000000">
        <w:rPr>
          <w:rtl w:val="0"/>
        </w:rPr>
        <w:t xml:space="preserve">Durante la Fase 2 del proyecto bioEqui, el equipo consolidó la arquitectura de datos y el entorno de despliegue del sistema. Se superaron retos técnicos significativos, incluyendo una reestructuración profunda del repositorio en Git para centralizar el código, la integración de pipelines ETL adaptativos para múltiples farmacias (incorporando el nuevo módulo Profar), y la resolución de protecciones anti-bot mediante la inyección dinámica de cabeceras HTTP. El backend relacional en PostgreSQL fue desplegado exitosamente utilizando contenedores Docker, sentando bases sólidas para el desarrollo en curso de la API REST en FastAPI y la interfaz de usuario en React.</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10qpo3x0lxr9" w:id="2"/>
      <w:bookmarkEnd w:id="2"/>
      <w:r w:rsidDel="00000000" w:rsidR="00000000" w:rsidRPr="00000000">
        <w:rPr>
          <w:b w:val="1"/>
          <w:bCs w:val="1"/>
          <w:color w:val="000000"/>
          <w:sz w:val="26"/>
          <w:szCs w:val="26"/>
          <w:rtl w:val="0"/>
        </w:rPr>
        <w:t xml:space="preserve">Abstract (English)</w:t>
      </w:r>
    </w:p>
    <w:p w:rsidR="00000000" w:rsidDel="00000000" w:rsidP="00000000" w:rsidRDefault="00000000" w:rsidRPr="00000000" w14:paraId="0000001B">
      <w:pPr>
        <w:spacing w:after="240" w:before="240" w:lineRule="auto"/>
        <w:rPr/>
      </w:pPr>
      <w:r w:rsidDel="00000000" w:rsidR="00000000" w:rsidRPr="00000000">
        <w:rPr>
          <w:rtl w:val="0"/>
        </w:rPr>
        <w:t xml:space="preserve">During Phase 2 of the bioEqui project, the team consolidated the data architecture and the system's deployment environment. Significant technical challenges were overcome, including a thorough restructuring of the Git repository to centralize the codebase, the integration of adaptive ETL pipelines for multiple pharmacies (incorporating the new Profar module), and the resolution of anti-bot protections through dynamic HTTP header injection. The PostgreSQL relational backend was successfully deployed using Docker containers, laying a solid foundation for the ongoing development of the FastAPI REST API and the React user interface.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1yrs9l9a856l" w:id="3"/>
      <w:bookmarkEnd w:id="3"/>
      <w:r w:rsidDel="00000000" w:rsidR="00000000" w:rsidRPr="00000000">
        <w:rPr>
          <w:b w:val="1"/>
          <w:bCs w:val="1"/>
          <w:color w:val="000000"/>
          <w:sz w:val="26"/>
          <w:szCs w:val="26"/>
          <w:rtl w:val="0"/>
        </w:rPr>
        <w:t xml:space="preserve">Individual Conclusions (English)</w:t>
      </w:r>
    </w:p>
    <w:p w:rsidR="00000000" w:rsidDel="00000000" w:rsidP="00000000" w:rsidRDefault="00000000" w:rsidRPr="00000000" w14:paraId="0000001F">
      <w:pPr>
        <w:spacing w:after="240" w:before="240" w:lineRule="auto"/>
        <w:rPr/>
      </w:pPr>
      <w:r w:rsidDel="00000000" w:rsidR="00000000" w:rsidRPr="00000000">
        <w:rPr>
          <w:rtl w:val="0"/>
        </w:rPr>
        <w:t xml:space="preserve">Throughout the second phase of the Capstone project, I realized that building a scalable data pipeline requires not only coding skills but also strong DevOps and version control practices. Reorganizing our Git repository into a centralized </w:t>
      </w:r>
      <w:r w:rsidDel="00000000" w:rsidR="00000000" w:rsidRPr="00000000">
        <w:rPr>
          <w:rtl w:val="0"/>
        </w:rPr>
        <w:t xml:space="preserve">Desarrollo_Proyecto</w:t>
      </w:r>
      <w:r w:rsidDel="00000000" w:rsidR="00000000" w:rsidRPr="00000000">
        <w:rPr>
          <w:rtl w:val="0"/>
        </w:rPr>
        <w:t xml:space="preserve"> folder was a crucial decision that prevented deployment conflicts and kept our workspace clean. Furthermore, tackling real-world challenges, such as bypassing the HTTP 401 Unauthorized error from Cruz Verde by dynamically injecting Google Chrome headers and cookies, significantly improved my problem-solving abilities in web scraping. Working with Docker volumes also taught me how to properly manage database caching and initialization scripts. Overall, overcoming these technical hurdles has greatly strengthened my profile as a developer and prepared me for industry-standard challenges.</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2mlx6wrr1tav" w:id="4"/>
      <w:bookmarkEnd w:id="4"/>
      <w:r w:rsidDel="00000000" w:rsidR="00000000" w:rsidRPr="00000000">
        <w:rPr>
          <w:b w:val="1"/>
          <w:bCs w:val="1"/>
          <w:color w:val="000000"/>
          <w:sz w:val="26"/>
          <w:szCs w:val="26"/>
          <w:rtl w:val="0"/>
        </w:rPr>
        <w:t xml:space="preserve">Reflection (English)</w:t>
      </w:r>
    </w:p>
    <w:p w:rsidR="00000000" w:rsidDel="00000000" w:rsidP="00000000" w:rsidRDefault="00000000" w:rsidRPr="00000000" w14:paraId="00000025">
      <w:pPr>
        <w:spacing w:after="240" w:before="240" w:lineRule="auto"/>
        <w:rPr/>
      </w:pPr>
      <w:r w:rsidDel="00000000" w:rsidR="00000000" w:rsidRPr="00000000">
        <w:rPr>
          <w:rtl w:val="0"/>
        </w:rPr>
        <w:t xml:space="preserve">Reflecting on our progress, the transition from raw data extraction to a containerized relational database has been demanding but highly rewarding. Initially, we faced unexpected bottlenecks, such as a missing </w:t>
      </w:r>
      <w:r w:rsidDel="00000000" w:rsidR="00000000" w:rsidRPr="00000000">
        <w:rPr>
          <w:rtl w:val="0"/>
        </w:rPr>
        <w:t xml:space="preserve">psycopg[binary]</w:t>
      </w:r>
      <w:r w:rsidDel="00000000" w:rsidR="00000000" w:rsidRPr="00000000">
        <w:rPr>
          <w:rtl w:val="0"/>
        </w:rPr>
        <w:t xml:space="preserve"> dependency that crashed our backend connection, and synchronization issues when moving files across Git branches. We learned that effective communication and a modular architecture are essential; because our ETL process was strictly divided into bronze, silver, and gold layers, extracting data from a new source did not break the existing system. Moving forward, our main focus will be integrating the FastAPI endpoints with the React frontend. We must continue to follow our agile methodology and conduct rigorous testing to ensure a seamless and functional user experience by the end of the semester.</w:t>
      </w:r>
    </w:p>
    <w:p w:rsidR="00000000" w:rsidDel="00000000" w:rsidP="00000000" w:rsidRDefault="00000000" w:rsidRPr="00000000" w14:paraId="00000026">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3852863</wp:posOffset>
          </wp:positionH>
          <wp:positionV relativeFrom="paragraph">
            <wp:posOffset>-219074</wp:posOffset>
          </wp:positionV>
          <wp:extent cx="2586038" cy="55189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86038" cy="551898"/>
                  </a:xfrm>
                  <a:prstGeom prst="rect"/>
                  <a:ln/>
                </pic:spPr>
              </pic:pic>
            </a:graphicData>
          </a:graphic>
        </wp:anchor>
      </w:drawing>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ind w:left="-700" w:firstLine="0"/>
            <w:rPr>
              <w:b w:val="1"/>
              <w:bCs w:val="1"/>
              <w:color w:val="1d2763"/>
              <w:sz w:val="24"/>
              <w:szCs w:val="24"/>
            </w:rPr>
          </w:pPr>
          <w:r w:rsidDel="00000000" w:rsidR="00000000" w:rsidRPr="00000000">
            <w:rPr>
              <w:b w:val="1"/>
              <w:bCs w:val="1"/>
              <w:color w:val="1d2763"/>
              <w:sz w:val="24"/>
              <w:szCs w:val="24"/>
              <w:rtl w:val="0"/>
            </w:rPr>
            <w:t xml:space="preserve">Gu    Estudiante - Desarrollo Proyecto APT 2</w:t>
          </w:r>
        </w:p>
      </w:tc>
    </w:tr>
  </w:tbl>
  <w:p w:rsidR="00000000" w:rsidDel="00000000" w:rsidP="00000000" w:rsidRDefault="00000000" w:rsidRPr="00000000" w14:paraId="000000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