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BioEqui · Documentación Scrum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Mapa 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BioEqui: Plataforma de homologación de medicamentos bioequivalentes y analítica de precios en farmacias de Chile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Asignatura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Capstone (PTY4614) · Ingeniería en Informática · Duoc UC, sede San Joaquín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004D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(4 sprints de 3 semanas)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15-10-2026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mapa organiza el proyecto en seis ramas: el problema que aborda, sus usuarios, las fuentes de datos, la solución, el valor que entrega y las restricciones que lo acotan.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353050"/>
            <wp:effectExtent t="0" r="0" b="0" l="0"/>
            <wp:docPr id="1" name="mapa_mental.png" descr="Figura 1. Mapa mental de BioEqui." title="Figura 1. Mapa mental de BioEqu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Mapa mental de BioEqui.</w:t>
      </w:r>
    </w:p>
    <w:p>
      <w:pPr>
        <w:pStyle w:val="Heading1"/>
      </w:pPr>
      <w:r>
        <w:t xml:space="preserve">Lectura del mapa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Rama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Idea central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Problema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información existe pero está separada: el ISP certifica y las farmacias publican precios, y nadie cruza ambos datos.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Usuarios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Pacientes crónicos, adultos mayores y sus familias.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Fuentes de datos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Listados abiertos del ISP y catálogos de cuatro cadenas; Salcobrand se descartó.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Solución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Capas bronce, plata y oro; clave de equivalencia; PostgreSQL; API y página web.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Valor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Alternativas certificadas, comparación estricta, origen del dato e historial de precios.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Respetar robots.txt, sin datos personales, no vende ni recomienda, 18 semanas y 2 integrantes.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BioEqui · Mapa mental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3067862195151cc01f8c1fbb30d9f0014b03c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mental · undefined</dc:title>
  <dc:creator>BioEqui</dc:creator>
  <cp:lastModifiedBy>Un-named</cp:lastModifiedBy>
  <cp:revision>1</cp:revision>
  <dcterms:created xsi:type="dcterms:W3CDTF">2026-10-16T01:26:32.235Z</dcterms:created>
  <dcterms:modified xsi:type="dcterms:W3CDTF">2026-10-16T01:26:32.236Z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