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2F5496"/>
          <w:sz w:val="20"/>
          <w:szCs w:val="20"/>
        </w:rPr>
        <w:t xml:space="preserve">BioEqui · Documentación Scrum</w:t>
      </w:r>
    </w:p>
    <w:p>
      <w:pPr>
        <w:pBdr>
          <w:bottom w:val="single" w:color="1F3864" w:sz="12" w:space="6"/>
        </w:pBdr>
        <w:spacing w:after="20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Mapa de actores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7332"/>
      </w:tblGrid>
      <w:tr>
        <w:trPr>
          <w:tblHeader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BioEqui: Plataforma de homologación de medicamentos bioequivalentes y analítica de precios en farmacias de Chile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 Hernández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Iván Fernández Antipán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Docente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Marco Valenzuela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Asignatura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Capstone (PTY4614) · Ingeniería en Informática · Duoc UC, sede San Joaquín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Sección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004D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Metodología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Scrum (4 sprints de 3 semanas)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Fecha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15-10-2026</w:t>
            </w:r>
          </w:p>
        </w:tc>
      </w:tr>
    </w:tbl>
    <w:p>
      <w:pPr>
        <w:spacing w:after="20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4010025"/>
            <wp:effectExtent t="0" r="0" b="0" l="0"/>
            <wp:docPr id="1" name="mapa_actores.png" descr="Figura 1. Mapa de actores, desde el núcleo del proyecto hasta el entorno." title="Figura 1. Mapa de actores, desde el núcleo del proyecto hasta el entorn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Mapa de actores, desde el núcleo del proyecto hasta el entorno.</w:t>
      </w:r>
    </w:p>
    <w:p>
      <w:pPr>
        <w:pStyle w:val="Heading1"/>
      </w:pPr>
      <w:r>
        <w:t xml:space="preserve">Descripción de los actores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1560"/>
        <w:gridCol w:w="2652"/>
        <w:gridCol w:w="2652"/>
      </w:tblGrid>
      <w:tr>
        <w:trPr>
          <w:tblHeader/>
        </w:trPr>
        <w:tc>
          <w:tcPr>
            <w:tcW w:type="dxa" w:w="249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6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Interés</w:t>
            </w:r>
          </w:p>
        </w:tc>
        <w:tc>
          <w:tcPr>
            <w:tcW w:type="dxa" w:w="26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Influencia en el proyecto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Pacientes crónicos y adultos mayores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Directo (usuario)</w:t>
            </w:r>
          </w:p>
        </w:tc>
        <w:tc>
          <w:tcPr>
            <w:tcW w:type="dxa" w:w="26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Pagar menos por un medicamento equivalente</w:t>
            </w:r>
          </w:p>
        </w:tc>
        <w:tc>
          <w:tcPr>
            <w:tcW w:type="dxa" w:w="26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Definen el valor a entregar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ISP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Directo (fuente)</w:t>
            </w:r>
          </w:p>
        </w:tc>
        <w:tc>
          <w:tcPr>
            <w:tcW w:type="dxa" w:w="26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Difundir la política de bioequivalencia</w:t>
            </w:r>
          </w:p>
        </w:tc>
        <w:tc>
          <w:tcPr>
            <w:tcW w:type="dxa" w:w="26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 catálogo es la fuente de verdad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Cadenas de farmacias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Directo (fuente)</w:t>
            </w:r>
          </w:p>
        </w:tc>
        <w:tc>
          <w:tcPr>
            <w:tcW w:type="dxa" w:w="26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Vender; sus sitios definen qué se puede extraer</w:t>
            </w:r>
          </w:p>
        </w:tc>
        <w:tc>
          <w:tcPr>
            <w:tcW w:type="dxa" w:w="26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 robots.txt limita la extracción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Docente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Núcleo (cliente)</w:t>
            </w:r>
          </w:p>
        </w:tc>
        <w:tc>
          <w:tcPr>
            <w:tcW w:type="dxa" w:w="26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Proyecto factible y bien fundamentado</w:t>
            </w:r>
          </w:p>
        </w:tc>
        <w:tc>
          <w:tcPr>
            <w:tcW w:type="dxa" w:w="26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Prioriza y valida incrementos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Equipo de desarrollo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Núcleo</w:t>
            </w:r>
          </w:p>
        </w:tc>
        <w:tc>
          <w:tcPr>
            <w:tcW w:type="dxa" w:w="26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Entregar un producto funcional y defendible</w:t>
            </w:r>
          </w:p>
        </w:tc>
        <w:tc>
          <w:tcPr>
            <w:tcW w:type="dxa" w:w="26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Construye la solución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Médicos y químicos farmacéuticos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Indirecto</w:t>
            </w:r>
          </w:p>
        </w:tc>
        <w:tc>
          <w:tcPr>
            <w:tcW w:type="dxa" w:w="26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Que la sustitución sea segura</w:t>
            </w:r>
          </w:p>
        </w:tc>
        <w:tc>
          <w:tcPr>
            <w:tcW w:type="dxa" w:w="26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Justifican la advertencia de uso informativo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Laboratorios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Indirecto</w:t>
            </w:r>
          </w:p>
        </w:tc>
        <w:tc>
          <w:tcPr>
            <w:tcW w:type="dxa" w:w="26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Posicionar sus productos</w:t>
            </w:r>
          </w:p>
        </w:tc>
        <w:tc>
          <w:tcPr>
            <w:tcW w:type="dxa" w:w="26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Ninguna directa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MINSAL, Ley 19.628 y Ley 21.459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Entorno</w:t>
            </w:r>
          </w:p>
        </w:tc>
        <w:tc>
          <w:tcPr>
            <w:tcW w:type="dxa" w:w="26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Marco sanitario y legal</w:t>
            </w:r>
          </w:p>
        </w:tc>
        <w:tc>
          <w:tcPr>
            <w:tcW w:type="dxa" w:w="26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Fijan qué datos y métodos se pueden usar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Duoc UC (comisión evaluadora)</w:t>
            </w:r>
          </w:p>
        </w:tc>
        <w:tc>
          <w:tcPr>
            <w:tcW w:type="dxa" w:w="156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Entorno</w:t>
            </w:r>
          </w:p>
        </w:tc>
        <w:tc>
          <w:tcPr>
            <w:tcW w:type="dxa" w:w="26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Evaluar el logro de competencias</w:t>
            </w:r>
          </w:p>
        </w:tc>
        <w:tc>
          <w:tcPr>
            <w:tcW w:type="dxa" w:w="26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Define criterios de evaluación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BioEqui · Mapa de actores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95a97fdc7d1a9a0d4175cf9f2a79187abee239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de actores · undefined</dc:title>
  <dc:creator>BioEqui</dc:creator>
  <cp:lastModifiedBy>Un-named</cp:lastModifiedBy>
  <cp:revision>1</cp:revision>
  <dcterms:created xsi:type="dcterms:W3CDTF">2026-10-16T01:26:32.590Z</dcterms:created>
  <dcterms:modified xsi:type="dcterms:W3CDTF">2026-10-16T01:26:32.590Z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