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Modelo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Modelo entidad-relación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modelo conceptual tiene cinco entidades. La concentración es un atributo de la relación entre medicamento y principio activo: "500 mg" solo tiene sentido dentro de un medicamento específico. Un producto de farmacia corresponde a lo más a un medicamento del ISP, porque puede no vincularse.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038725"/>
            <wp:effectExtent t="0" r="0" b="0" l="0"/>
            <wp:docPr id="1" name="modelo_er.png" descr="Figura 1. Modelo entidad-relación (notación de Chen; atributos clave subrayados)." title="Figura 1. Modelo entidad-relación (notación de Chen; atributos clave subrayad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Modelo entidad-relación (notación de Chen; atributos clave subrayados).</w:t>
      </w:r>
    </w:p>
    <w:p>
      <w:pPr>
        <w:pStyle w:val="Heading1"/>
      </w:pPr>
      <w:r>
        <w:t xml:space="preserve">2. Modelo relacional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067175"/>
            <wp:effectExtent t="0" r="0" b="0" l="0"/>
            <wp:docPr id="1" name="modelo_relacional.png" descr="Figura 2. Modelo relacional (PK: llave primaria, FK: llave foránea, UQ: único, IX: índice). Columnas tomadas de init_v2.sql." title="Figura 2. Modelo relacional (PK: llave primaria, FK: llave foránea, UQ: único, IX: índice). Columnas tomadas de init_v2.sq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Modelo relacional (PK: llave primaria, FK: llave foránea, UQ: único, IX: índice). Columnas tomadas de init_v2.sql.</w:t>
      </w:r>
    </w:p>
    <w:p>
      <w:pPr>
        <w:pStyle w:val="Heading1"/>
      </w:pPr>
      <w:r>
        <w:t xml:space="preserve">3. Normalización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7176"/>
      </w:tblGrid>
      <w:tr>
        <w:trPr>
          <w:tblHeader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 normal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se cumple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1FN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Atributos atómicos. Los combinados se descomponen en filas de composicion; la dosis se separa en valor, unidad, referencia y unidad de referencia.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2FN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concentración depende del medicamento y del principio activo juntos, por eso vive en composicion y no en una de las dos tablas.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3FN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datos de la farmacia viven en farmacias y los del ISP en medicamentos; no se repiten en cada producto.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Desnormalización consciente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productos_farmacia conserva forma y concentración declaradas por la farmacia para auditar discrepancias; precio_unitario se guarda calculado.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Decisiones tomadas por los datos reales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registro_raiz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ISP publica F-8660/11 y las farmacias solo F-8660.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Dosis en cuatro campos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477 concentraciones del ISP se expresan como razón (ej. 160 mg/5 mL).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estado_vinculacion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Farmacias publican registros erróneos (clopidogrel con el registro F-3901 de una clorfenamina).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bioequivalente_comercial aparte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 discrepancias entre farmacia e ISP, 19 en la misma dirección.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composicion_incompleta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96 productos declaran menos principios activos de los que tienen.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UNIQUE (id_producto, fecha_muestreo)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Reejecutar el cargador no duplica el historial.</w:t>
            </w:r>
          </w:p>
        </w:tc>
      </w:tr>
    </w:tbl>
    <w:p>
      <w:pPr>
        <w:spacing w:after="160"/>
      </w:pPr>
    </w:p>
    <w:p>
      <w:pPr>
        <w:pBdr>
          <w:left w:val="single" w:color="BF8F00" w:sz="18" w:space="6"/>
        </w:pBdr>
        <w:shd w:fill="FFF2CC" w:color="auto" w:val="clear"/>
        <w:spacing w:after="160" w:before="80" w:line="276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Observación: NOTAS.md indica que registro_sanitario deja de ser único (las levotiroxinas de 50, 75 y 100 mcg comparten registro), pero init_v2.sql aún lo declara UNIQUE.</w:t>
      </w:r>
    </w:p>
    <w:p>
      <w:pPr>
        <w:pStyle w:val="Heading1"/>
      </w:pPr>
      <w:r>
        <w:t xml:space="preserve">5. Script de creación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Archivo versionado: Desarrollo_Proyecto/db/propuesta/init_v2.sql.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BioEqui - Esquema propuesto (v2)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Amplia el esquema inicial con los campos que el analisis de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datos reales revelo necesarios. Ver NOTAS.md para el detalle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de cada cambio y su justificacion.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-- 1. Principios activos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principios_activos 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              SERIAL PRIMARY KEY,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nombre_dci      VARCHAR(255) UNIQUE NOT NULL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-- 2. Medicamentos (catalogo oficial del ISP)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Cada fila representa una PRESENTACION autorizada, no un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registro sanitario. El ISP asigna un mismo registro a varias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concentraciones del mismo producto: las levotiroxinas de 50,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-- 75 y 100 mcg comparten registro. Por eso registro_sanitario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no es unico y la clave es el id.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medicamentos 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                   SERIAL PRIMARY KEY,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registro_sanitario   VARCHAR(50) NOT NULL UNIQUE,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registro_raiz        VARCHAR(30)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nombre_comercial     VARCHAR(255)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laboratorio          VARCHAR(150),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forma_farmaceutica   VARCHAR(100),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familia              VARCHAR(50),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via_administracion   VARCHAR(30),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fecha_registro       DATE,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categoria_isp        VARCHAR(20),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es_bioequivalente    BOOLEAN DEFAULT FALSE,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estado_registro      VARCHAR(50) DEFAULT 'Vigente'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El cruce con las fuentes comerciales se hace por la raiz del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registro, sin el sufijo de anio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idx_medicamentos_raiz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ON medicamentos (registro_raiz);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-- 3. Composicion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Relacion muchos a muchos entre medicamentos y principios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activos. La concentracion vive aca porque es un atributo de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la relacion: "500 mg" no significa nada asociado al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paracetamol en abstracto.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La concentracion se descompone en cuatro campos porque puede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expresarse como valor simple (500 mg) o como razon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(160 mg / 5 mL), y un solo campo numerico no admite el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segundo caso.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composicion 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                    SERIAL PRIMARY KEY,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id_medicamento        INTEGER NOT NULL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REFERENCES medicamentos(id) ON DELETE CASCADE,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id_principio_activo   INTEGER NOT NULL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REFERENCES principios_activos(id) ON DELETE CASCADE,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orden                 SMALLINT DEFAULT 1,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concentracion_valor   NUMERIC(12,4),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concentracion_unidad  VARCHAR(20),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referencia_valor      NUMERIC(12,4),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referencia_unidad     VARCHAR(20),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UNIQUE (id_medicamento, id_principio_activo)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idx_composicion_principio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ON composicion (id_principio_activo);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-- 4. Farmacias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farmacias 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         SERIAL PRIMARY KEY,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codigo     VARCHAR(30) UNIQUE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nombre     VARCHAR(100)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tipo       VARCHAR(50),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url_base   VARCHAR(255),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activa     BOOLEAN DEFAULT TRUE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-- 5. Productos publicados por cada farmacia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id_medicamento admite NULL a proposito: un producto existe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aunque todavia no se haya podido vincular con el catalogo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oficial. En la extraccion inicial, el 46% de los productos no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logro vinculacion.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estado_vinculacion registra por que. Se detecto que la fuente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comercial publica registros sanitarios erroneos: un mismo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registro asociado a medicamentos distintos, y valores que no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tienen formato de registro. Aceptarlos sin validar agrupaba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medicamentos sin relacion entre si.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productos_farmacia 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                      SERIAL PRIMARY KEY,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id_farmacia             INTEGER NOT NULL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REFERENCES farmacias(id) ON DELETE CASCADE,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id_medicamento          INTEGER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REFERENCES medicamentos(id) ON DELETE SET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id_externo              VARCHAR(50)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sku                     VARCHAR(50),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ean                     VARCHAR(60),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nombre_publicado        VARCHAR(300)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marca                   VARCHAR(150),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url_producto            VARCHAR(500),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url_imagen              VARCHAR(500),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registro_declarado      VARCHAR(50),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registro_raiz           VARCHAR(30),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estado_vinculacion      VARCHAR(30) DEFAULT 'pendiente',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forma_farmaceutica      VARCHAR(100),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familia                 VARCHAR(50),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via_administracion      VARCHAR(30),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concentracion_valor     NUMERIC(12,4),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concentracion_unidad    VARCHAR(20),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referencia_valor        NUMERIC(12,4),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referencia_unidad       VARCHAR(20),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cantidad_envase         NUMERIC(10,2),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unidad_envase           VARCHAR(50),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condicion_venta         VARCHAR(50),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clase_producto          VARCHAR(30),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-- Se conservan las dos fuentes por separado: se detectaron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-- discrepancias entre lo que declara el comercio y lo que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-- registra el ISP, y el origen del dato debe ser trazable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bioequivalente_comercial  BOOLEAN,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composicion_incompleta    BOOLEAN DEFAULT FALSE,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clave_equivalencia        VARCHAR(300),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UNIQUE (id_farmacia, id_externo)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idx_productos_clave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ON productos_farmacia (clave_equivalencia);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idx_productos_medicamento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ON productos_farmacia (id_medicamento);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idx_productos_raiz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ON productos_farmacia (registro_raiz);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-- 6. Historico de precios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La restriccion de unicidad evita que una reejecucion del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extractor duplique la serie. El indice compuesto sostiene la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consulta habitual: la serie de un producto en el tiempo.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historico_precios 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                SERIAL PRIMARY KEY,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id_producto       INTEGER NOT NULL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REFERENCES productos_farmacia(id) ON DELETE CASCADE,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fecha_muestreo    DATE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precio_normal     INTEGER,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precio_oferta     INTEGER,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precio_unitario   NUMERIC(12,2),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disponible        BOOLEAN,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UNIQUE (id_producto, fecha_muestreo)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idx_precios_producto_fecha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ON historico_precios (id_producto, fecha_muestreo DESC);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-- 7. Vista de productos comparables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Reune lo necesario para el buscador: un producto con su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precio mas reciente y su clave de equivalencia. Los productos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que comparten clave son intercambiables entre si.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CREATE OR REPLACE VIEW v_productos_vigentes AS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p.id,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p.nombre_publicado,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p.marca,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f.nombre                AS farmacia,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p.clave_equivalencia,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p.familia,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p.via_administracion,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p.cantidad_envase,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p.unidad_envase,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p.condicion_venta,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p.estado_vinculacion,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m.nombre_comercial      AS nombre_oficial,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m.laboratorio           AS laboratorio_oficial,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m.es_bioequivalente     AS bioequivalente_isp,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p.bioequivalente_comercial,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-- Valor a mostrar: el del regulador tiene prioridad, y si no hay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-- vinculacion se usa lo que declara el comercio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COALESCE(m.es_bioequivalente, p.bioequivalente_comercial)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AS bioequivalente,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-- De donde viene ese valor. La distincion importa: una certificacion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-- del ISP no equivale a una declaracion comercial, y el usuario debe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-- poder saber cual esta viendo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CASE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WHEN m.es_bioequivalente IS NOT NULL THEN 'isp'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WHEN p.bioequivalente_comercial IS NOT NULL THEN 'comercial'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 'sin_dato'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END                     AS bioequivalente_fuente,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h.fecha_muestreo,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h.precio_normal,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h.precio_oferta,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h.precio_unitario,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h.disponible,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p.url_producto,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p.url_imagen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FROM productos_farmacia p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JOIN farmacias f ON f.id = p.id_farmacia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LEFT JOIN medicamentos m ON m.id = p.id_medicamento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LEFT JOIN LATERAL 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SELECT *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FROM historico_precios hp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WHERE hp.id_producto = p.id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ORDER BY hp.fecha_muestreo DESC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LIMIT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 h ON TRUE;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Modelo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b757ad828a33ecff0216d997d179369f262957.png"/><Relationship Id="rId10" Type="http://schemas.openxmlformats.org/officeDocument/2006/relationships/image" Target="media/d934135e91293db3c354c31ac1c1719e4a1eb43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· undefined</dc:title>
  <dc:creator>BioEqui</dc:creator>
  <cp:lastModifiedBy>Un-named</cp:lastModifiedBy>
  <cp:revision>1</cp:revision>
  <dcterms:created xsi:type="dcterms:W3CDTF">2026-10-16T01:26:34.355Z</dcterms:created>
  <dcterms:modified xsi:type="dcterms:W3CDTF">2026-10-16T01:26:34.356Z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