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EB05" w14:textId="77777777" w:rsidR="00C7595B" w:rsidRPr="00C7595B" w:rsidRDefault="00C7595B" w:rsidP="00C7595B">
      <w:pPr>
        <w:rPr>
          <w:lang w:val="sk-SK"/>
        </w:rPr>
      </w:pPr>
      <w:proofErr w:type="spellStart"/>
      <w:r w:rsidRPr="00C7595B">
        <w:rPr>
          <w:b/>
          <w:bCs/>
          <w:lang w:val="sk-SK"/>
        </w:rPr>
        <w:t>Papraďorasty</w:t>
      </w:r>
      <w:proofErr w:type="spellEnd"/>
    </w:p>
    <w:p w14:paraId="0749E7A7" w14:textId="77777777" w:rsidR="00C7595B" w:rsidRPr="00C7595B" w:rsidRDefault="00C7595B" w:rsidP="00C7595B">
      <w:pPr>
        <w:rPr>
          <w:lang w:val="sk-SK"/>
        </w:rPr>
      </w:pPr>
      <w:proofErr w:type="spellStart"/>
      <w:r w:rsidRPr="00C7595B">
        <w:rPr>
          <w:lang w:val="sk-SK"/>
        </w:rPr>
        <w:t>Papraďorasty</w:t>
      </w:r>
      <w:proofErr w:type="spellEnd"/>
      <w:r w:rsidRPr="00C7595B">
        <w:rPr>
          <w:lang w:val="sk-SK"/>
        </w:rPr>
        <w:t xml:space="preserve"> predstavujú skupinu výtrusných cievnatých rastlín, ktoré sa historicky označovali ako </w:t>
      </w:r>
      <w:proofErr w:type="spellStart"/>
      <w:r w:rsidRPr="00C7595B">
        <w:rPr>
          <w:lang w:val="sk-SK"/>
        </w:rPr>
        <w:t>Pteridophyta</w:t>
      </w:r>
      <w:proofErr w:type="spellEnd"/>
      <w:r w:rsidRPr="00C7595B">
        <w:rPr>
          <w:lang w:val="sk-SK"/>
        </w:rPr>
        <w:t xml:space="preserve"> alebo </w:t>
      </w:r>
      <w:proofErr w:type="spellStart"/>
      <w:r w:rsidRPr="00C7595B">
        <w:rPr>
          <w:lang w:val="sk-SK"/>
        </w:rPr>
        <w:t>Pteridophytina</w:t>
      </w:r>
      <w:proofErr w:type="spellEnd"/>
      <w:r w:rsidRPr="00C7595B">
        <w:rPr>
          <w:lang w:val="sk-SK"/>
        </w:rPr>
        <w:t xml:space="preserve">, pričom v súčasnosti tento názov nezahŕňa všetky výtrusné cievnaté rastliny v systematickom zmysle. Podľa moderných fylogenetických systémov, najmä </w:t>
      </w:r>
      <w:proofErr w:type="spellStart"/>
      <w:r w:rsidRPr="00C7595B">
        <w:rPr>
          <w:lang w:val="sk-SK"/>
        </w:rPr>
        <w:t>Pteridophyte</w:t>
      </w:r>
      <w:proofErr w:type="spellEnd"/>
      <w:r w:rsidRPr="00C7595B">
        <w:rPr>
          <w:lang w:val="sk-SK"/>
        </w:rPr>
        <w:t xml:space="preserve"> </w:t>
      </w:r>
      <w:proofErr w:type="spellStart"/>
      <w:r w:rsidRPr="00C7595B">
        <w:rPr>
          <w:lang w:val="sk-SK"/>
        </w:rPr>
        <w:t>Phylogeny</w:t>
      </w:r>
      <w:proofErr w:type="spellEnd"/>
      <w:r w:rsidRPr="00C7595B">
        <w:rPr>
          <w:lang w:val="sk-SK"/>
        </w:rPr>
        <w:t xml:space="preserve"> Group I (PPG I), sa dnes medzi „pravé“ </w:t>
      </w:r>
      <w:proofErr w:type="spellStart"/>
      <w:r w:rsidRPr="00C7595B">
        <w:rPr>
          <w:lang w:val="sk-SK"/>
        </w:rPr>
        <w:t>papraďorasty</w:t>
      </w:r>
      <w:proofErr w:type="spellEnd"/>
      <w:r w:rsidRPr="00C7595B">
        <w:rPr>
          <w:lang w:val="sk-SK"/>
        </w:rPr>
        <w:t xml:space="preserve"> zaraďujú najmä </w:t>
      </w:r>
      <w:proofErr w:type="spellStart"/>
      <w:r w:rsidRPr="00C7595B">
        <w:rPr>
          <w:lang w:val="sk-SK"/>
        </w:rPr>
        <w:t>sladičorasty</w:t>
      </w:r>
      <w:proofErr w:type="spellEnd"/>
      <w:r w:rsidRPr="00C7595B">
        <w:rPr>
          <w:lang w:val="sk-SK"/>
        </w:rPr>
        <w:t xml:space="preserve"> (</w:t>
      </w:r>
      <w:proofErr w:type="spellStart"/>
      <w:r w:rsidRPr="00C7595B">
        <w:rPr>
          <w:lang w:val="sk-SK"/>
        </w:rPr>
        <w:t>Polypodiophyta</w:t>
      </w:r>
      <w:proofErr w:type="spellEnd"/>
      <w:r w:rsidRPr="00C7595B">
        <w:rPr>
          <w:lang w:val="sk-SK"/>
        </w:rPr>
        <w:t xml:space="preserve">), zatiaľ čo </w:t>
      </w:r>
      <w:proofErr w:type="spellStart"/>
      <w:r w:rsidRPr="00C7595B">
        <w:rPr>
          <w:lang w:val="sk-SK"/>
        </w:rPr>
        <w:t>plavúňorasty</w:t>
      </w:r>
      <w:proofErr w:type="spellEnd"/>
      <w:r w:rsidRPr="00C7595B">
        <w:rPr>
          <w:lang w:val="sk-SK"/>
        </w:rPr>
        <w:t xml:space="preserve"> (</w:t>
      </w:r>
      <w:proofErr w:type="spellStart"/>
      <w:r w:rsidRPr="00C7595B">
        <w:rPr>
          <w:lang w:val="sk-SK"/>
        </w:rPr>
        <w:t>Lycopodiophyta</w:t>
      </w:r>
      <w:proofErr w:type="spellEnd"/>
      <w:r w:rsidRPr="00C7595B">
        <w:rPr>
          <w:lang w:val="sk-SK"/>
        </w:rPr>
        <w:t xml:space="preserve">) a </w:t>
      </w:r>
      <w:proofErr w:type="spellStart"/>
      <w:r w:rsidRPr="00C7595B">
        <w:rPr>
          <w:lang w:val="sk-SK"/>
        </w:rPr>
        <w:t>prasličkorasty</w:t>
      </w:r>
      <w:proofErr w:type="spellEnd"/>
      <w:r w:rsidRPr="00C7595B">
        <w:rPr>
          <w:lang w:val="sk-SK"/>
        </w:rPr>
        <w:t xml:space="preserve"> (</w:t>
      </w:r>
      <w:proofErr w:type="spellStart"/>
      <w:r w:rsidRPr="00C7595B">
        <w:rPr>
          <w:lang w:val="sk-SK"/>
        </w:rPr>
        <w:t>Equisetophyta</w:t>
      </w:r>
      <w:proofErr w:type="spellEnd"/>
      <w:r w:rsidRPr="00C7595B">
        <w:rPr>
          <w:lang w:val="sk-SK"/>
        </w:rPr>
        <w:t>) sa často považujú za samostatné vývojové vetvy. Všetky tieto skupiny však spoločne patria medzi vyššie rastliny (</w:t>
      </w:r>
      <w:proofErr w:type="spellStart"/>
      <w:r w:rsidRPr="00C7595B">
        <w:rPr>
          <w:lang w:val="sk-SK"/>
        </w:rPr>
        <w:t>Cormobionta</w:t>
      </w:r>
      <w:proofErr w:type="spellEnd"/>
      <w:r w:rsidRPr="00C7595B">
        <w:rPr>
          <w:lang w:val="sk-SK"/>
        </w:rPr>
        <w:t>) s prítomnosťou pravých vodivých pletív, ktoré zabezpečujú transport vody a asimilátov, čím sa odlišujú od machorastov.</w:t>
      </w:r>
    </w:p>
    <w:p w14:paraId="39489410" w14:textId="77777777" w:rsidR="00C7595B" w:rsidRPr="00C7595B" w:rsidRDefault="00C7595B" w:rsidP="00C7595B">
      <w:pPr>
        <w:rPr>
          <w:lang w:val="sk-SK"/>
        </w:rPr>
      </w:pPr>
      <w:r w:rsidRPr="00C7595B">
        <w:rPr>
          <w:b/>
          <w:bCs/>
          <w:lang w:val="sk-SK"/>
        </w:rPr>
        <w:t xml:space="preserve">Životný cyklus </w:t>
      </w:r>
      <w:proofErr w:type="spellStart"/>
      <w:r w:rsidRPr="00C7595B">
        <w:rPr>
          <w:b/>
          <w:bCs/>
          <w:lang w:val="sk-SK"/>
        </w:rPr>
        <w:t>papraďorastov</w:t>
      </w:r>
      <w:proofErr w:type="spellEnd"/>
    </w:p>
    <w:p w14:paraId="3064EB9A" w14:textId="77777777" w:rsidR="00C7595B" w:rsidRPr="00C7595B" w:rsidRDefault="00C7595B" w:rsidP="00C7595B">
      <w:pPr>
        <w:rPr>
          <w:lang w:val="sk-SK"/>
        </w:rPr>
      </w:pPr>
      <w:r w:rsidRPr="00C7595B">
        <w:rPr>
          <w:lang w:val="sk-SK"/>
        </w:rPr>
        <w:t xml:space="preserve">Životný cyklus </w:t>
      </w:r>
      <w:proofErr w:type="spellStart"/>
      <w:r w:rsidRPr="00C7595B">
        <w:rPr>
          <w:lang w:val="sk-SK"/>
        </w:rPr>
        <w:t>papraďorastov</w:t>
      </w:r>
      <w:proofErr w:type="spellEnd"/>
      <w:r w:rsidRPr="00C7595B">
        <w:rPr>
          <w:lang w:val="sk-SK"/>
        </w:rPr>
        <w:t xml:space="preserve"> je typickým príkladom </w:t>
      </w:r>
      <w:proofErr w:type="spellStart"/>
      <w:r w:rsidRPr="00C7595B">
        <w:rPr>
          <w:lang w:val="sk-SK"/>
        </w:rPr>
        <w:t>haplodiplontickej</w:t>
      </w:r>
      <w:proofErr w:type="spellEnd"/>
      <w:r w:rsidRPr="00C7595B">
        <w:rPr>
          <w:lang w:val="sk-SK"/>
        </w:rPr>
        <w:t xml:space="preserve"> </w:t>
      </w:r>
      <w:proofErr w:type="spellStart"/>
      <w:r w:rsidRPr="00C7595B">
        <w:rPr>
          <w:lang w:val="sk-SK"/>
        </w:rPr>
        <w:t>rodozmeny</w:t>
      </w:r>
      <w:proofErr w:type="spellEnd"/>
      <w:r w:rsidRPr="00C7595B">
        <w:rPr>
          <w:lang w:val="sk-SK"/>
        </w:rPr>
        <w:t>, pri ktorej sa strieda dominantná diploidná fáza (</w:t>
      </w:r>
      <w:proofErr w:type="spellStart"/>
      <w:r w:rsidRPr="00C7595B">
        <w:rPr>
          <w:lang w:val="sk-SK"/>
        </w:rPr>
        <w:t>sporofyt</w:t>
      </w:r>
      <w:proofErr w:type="spellEnd"/>
      <w:r w:rsidRPr="00C7595B">
        <w:rPr>
          <w:lang w:val="sk-SK"/>
        </w:rPr>
        <w:t>) a redukovaná haploidná fáza (</w:t>
      </w:r>
      <w:proofErr w:type="spellStart"/>
      <w:r w:rsidRPr="00C7595B">
        <w:rPr>
          <w:lang w:val="sk-SK"/>
        </w:rPr>
        <w:t>gametofyt</w:t>
      </w:r>
      <w:proofErr w:type="spellEnd"/>
      <w:r w:rsidRPr="00C7595B">
        <w:rPr>
          <w:lang w:val="sk-SK"/>
        </w:rPr>
        <w:t xml:space="preserve">). Na </w:t>
      </w:r>
      <w:proofErr w:type="spellStart"/>
      <w:r w:rsidRPr="00C7595B">
        <w:rPr>
          <w:lang w:val="sk-SK"/>
        </w:rPr>
        <w:t>sporofyte</w:t>
      </w:r>
      <w:proofErr w:type="spellEnd"/>
      <w:r w:rsidRPr="00C7595B">
        <w:rPr>
          <w:lang w:val="sk-SK"/>
        </w:rPr>
        <w:t xml:space="preserve"> vznikajú spóry, ktoré po dozretí a uvoľnení klíčia na vlhkom podklade a dávajú vznik </w:t>
      </w:r>
      <w:proofErr w:type="spellStart"/>
      <w:r w:rsidRPr="00C7595B">
        <w:rPr>
          <w:lang w:val="sk-SK"/>
        </w:rPr>
        <w:t>protáliu</w:t>
      </w:r>
      <w:proofErr w:type="spellEnd"/>
      <w:r w:rsidRPr="00C7595B">
        <w:rPr>
          <w:lang w:val="sk-SK"/>
        </w:rPr>
        <w:t xml:space="preserve"> – samostatnému, zelenému </w:t>
      </w:r>
      <w:proofErr w:type="spellStart"/>
      <w:r w:rsidRPr="00C7595B">
        <w:rPr>
          <w:lang w:val="sk-SK"/>
        </w:rPr>
        <w:t>gametofytu</w:t>
      </w:r>
      <w:proofErr w:type="spellEnd"/>
      <w:r w:rsidRPr="00C7595B">
        <w:rPr>
          <w:lang w:val="sk-SK"/>
        </w:rPr>
        <w:t xml:space="preserve"> schopnému fotosyntézy. </w:t>
      </w:r>
      <w:proofErr w:type="spellStart"/>
      <w:r w:rsidRPr="00C7595B">
        <w:rPr>
          <w:lang w:val="sk-SK"/>
        </w:rPr>
        <w:t>Protálium</w:t>
      </w:r>
      <w:proofErr w:type="spellEnd"/>
      <w:r w:rsidRPr="00C7595B">
        <w:rPr>
          <w:lang w:val="sk-SK"/>
        </w:rPr>
        <w:t xml:space="preserve"> má stielkatý tvar a jeho povrch môže byť srdcovitého, </w:t>
      </w:r>
      <w:proofErr w:type="spellStart"/>
      <w:r w:rsidRPr="00C7595B">
        <w:rPr>
          <w:lang w:val="sk-SK"/>
        </w:rPr>
        <w:t>platovitého</w:t>
      </w:r>
      <w:proofErr w:type="spellEnd"/>
      <w:r w:rsidRPr="00C7595B">
        <w:rPr>
          <w:lang w:val="sk-SK"/>
        </w:rPr>
        <w:t xml:space="preserve"> alebo iného tvaru v závislosti od druhu. Na </w:t>
      </w:r>
      <w:proofErr w:type="spellStart"/>
      <w:r w:rsidRPr="00C7595B">
        <w:rPr>
          <w:lang w:val="sk-SK"/>
        </w:rPr>
        <w:t>protáliu</w:t>
      </w:r>
      <w:proofErr w:type="spellEnd"/>
      <w:r w:rsidRPr="00C7595B">
        <w:rPr>
          <w:lang w:val="sk-SK"/>
        </w:rPr>
        <w:t xml:space="preserve"> vznikajú samčie a samičie pohlavné orgány – </w:t>
      </w:r>
      <w:proofErr w:type="spellStart"/>
      <w:r w:rsidRPr="00C7595B">
        <w:rPr>
          <w:lang w:val="sk-SK"/>
        </w:rPr>
        <w:t>anterídiá</w:t>
      </w:r>
      <w:proofErr w:type="spellEnd"/>
      <w:r w:rsidRPr="00C7595B">
        <w:rPr>
          <w:lang w:val="sk-SK"/>
        </w:rPr>
        <w:t xml:space="preserve"> a </w:t>
      </w:r>
      <w:proofErr w:type="spellStart"/>
      <w:r w:rsidRPr="00C7595B">
        <w:rPr>
          <w:lang w:val="sk-SK"/>
        </w:rPr>
        <w:t>archegóniá</w:t>
      </w:r>
      <w:proofErr w:type="spellEnd"/>
      <w:r w:rsidRPr="00C7595B">
        <w:rPr>
          <w:lang w:val="sk-SK"/>
        </w:rPr>
        <w:t xml:space="preserve"> – v ktorých sa vytvárajú spermatozoidy a </w:t>
      </w:r>
      <w:proofErr w:type="spellStart"/>
      <w:r w:rsidRPr="00C7595B">
        <w:rPr>
          <w:lang w:val="sk-SK"/>
        </w:rPr>
        <w:t>oosféry</w:t>
      </w:r>
      <w:proofErr w:type="spellEnd"/>
      <w:r w:rsidRPr="00C7595B">
        <w:rPr>
          <w:lang w:val="sk-SK"/>
        </w:rPr>
        <w:t xml:space="preserve">. Spermatozoidy sú pohyblivé vďaka bičíkom a na oplodnenie je potrebná prítomnosť vody. Po oplodnení vzniká diploidné embryo, z ktorého sa vyvíja nový </w:t>
      </w:r>
      <w:proofErr w:type="spellStart"/>
      <w:r w:rsidRPr="00C7595B">
        <w:rPr>
          <w:lang w:val="sk-SK"/>
        </w:rPr>
        <w:t>sporofyt</w:t>
      </w:r>
      <w:proofErr w:type="spellEnd"/>
      <w:r w:rsidRPr="00C7595B">
        <w:rPr>
          <w:lang w:val="sk-SK"/>
        </w:rPr>
        <w:t>.</w:t>
      </w:r>
    </w:p>
    <w:p w14:paraId="2AAF38DB" w14:textId="77777777" w:rsidR="00C7595B" w:rsidRPr="00C7595B" w:rsidRDefault="00C7595B" w:rsidP="00C7595B">
      <w:pPr>
        <w:rPr>
          <w:lang w:val="sk-SK"/>
        </w:rPr>
      </w:pPr>
      <w:r w:rsidRPr="00C7595B">
        <w:rPr>
          <w:b/>
          <w:bCs/>
          <w:lang w:val="sk-SK"/>
        </w:rPr>
        <w:t>Fylogenéza</w:t>
      </w:r>
    </w:p>
    <w:p w14:paraId="1F24EF18" w14:textId="77777777" w:rsidR="00C7595B" w:rsidRPr="00C7595B" w:rsidRDefault="00C7595B" w:rsidP="00C7595B">
      <w:pPr>
        <w:rPr>
          <w:lang w:val="sk-SK"/>
        </w:rPr>
      </w:pPr>
      <w:r w:rsidRPr="00C7595B">
        <w:rPr>
          <w:lang w:val="sk-SK"/>
        </w:rPr>
        <w:t xml:space="preserve">Fylogeneticky patria </w:t>
      </w:r>
      <w:proofErr w:type="spellStart"/>
      <w:r w:rsidRPr="00C7595B">
        <w:rPr>
          <w:lang w:val="sk-SK"/>
        </w:rPr>
        <w:t>papraďorasty</w:t>
      </w:r>
      <w:proofErr w:type="spellEnd"/>
      <w:r w:rsidRPr="00C7595B">
        <w:rPr>
          <w:lang w:val="sk-SK"/>
        </w:rPr>
        <w:t xml:space="preserve"> medzi starobylé cievnaté rastliny, ktoré sa prvýkrát objavili v období silúru, pričom počas karbónu a permu dosiahli značnú diverzitu a ekologickú dominanciu. V tomto období existovali aj stromovité formy </w:t>
      </w:r>
      <w:proofErr w:type="spellStart"/>
      <w:r w:rsidRPr="00C7595B">
        <w:rPr>
          <w:lang w:val="sk-SK"/>
        </w:rPr>
        <w:t>plavúňorastov</w:t>
      </w:r>
      <w:proofErr w:type="spellEnd"/>
      <w:r w:rsidRPr="00C7595B">
        <w:rPr>
          <w:lang w:val="sk-SK"/>
        </w:rPr>
        <w:t xml:space="preserve"> (napr. </w:t>
      </w:r>
      <w:proofErr w:type="spellStart"/>
      <w:r w:rsidRPr="00C7595B">
        <w:rPr>
          <w:lang w:val="sk-SK"/>
        </w:rPr>
        <w:t>Lepidodendron</w:t>
      </w:r>
      <w:proofErr w:type="spellEnd"/>
      <w:r w:rsidRPr="00C7595B">
        <w:rPr>
          <w:lang w:val="sk-SK"/>
        </w:rPr>
        <w:t xml:space="preserve">) a </w:t>
      </w:r>
      <w:proofErr w:type="spellStart"/>
      <w:r w:rsidRPr="00C7595B">
        <w:rPr>
          <w:lang w:val="sk-SK"/>
        </w:rPr>
        <w:t>prasličkorastov</w:t>
      </w:r>
      <w:proofErr w:type="spellEnd"/>
      <w:r w:rsidRPr="00C7595B">
        <w:rPr>
          <w:lang w:val="sk-SK"/>
        </w:rPr>
        <w:t xml:space="preserve"> (napr. </w:t>
      </w:r>
      <w:proofErr w:type="spellStart"/>
      <w:r w:rsidRPr="00C7595B">
        <w:rPr>
          <w:lang w:val="sk-SK"/>
        </w:rPr>
        <w:t>Calamites</w:t>
      </w:r>
      <w:proofErr w:type="spellEnd"/>
      <w:r w:rsidRPr="00C7595B">
        <w:rPr>
          <w:lang w:val="sk-SK"/>
        </w:rPr>
        <w:t xml:space="preserve">), ktorých zvyšky sa dnes podieľajú na vzniku fosílnych palív ako je čierne uhlie. Prítomnosť </w:t>
      </w:r>
      <w:proofErr w:type="spellStart"/>
      <w:r w:rsidRPr="00C7595B">
        <w:rPr>
          <w:lang w:val="sk-SK"/>
        </w:rPr>
        <w:t>lignifikovaných</w:t>
      </w:r>
      <w:proofErr w:type="spellEnd"/>
      <w:r w:rsidRPr="00C7595B">
        <w:rPr>
          <w:lang w:val="sk-SK"/>
        </w:rPr>
        <w:t xml:space="preserve"> pletív umožnila týmto rastlinám kolonizovať suchozemské prostredie efektívnejšie ako machorastom, čo predstavuje dôležitý evolučný krok v diverzifikácii </w:t>
      </w:r>
      <w:proofErr w:type="spellStart"/>
      <w:r w:rsidRPr="00C7595B">
        <w:rPr>
          <w:lang w:val="sk-SK"/>
        </w:rPr>
        <w:t>embryofytov</w:t>
      </w:r>
      <w:proofErr w:type="spellEnd"/>
      <w:r w:rsidRPr="00C7595B">
        <w:rPr>
          <w:lang w:val="sk-SK"/>
        </w:rPr>
        <w:t>.</w:t>
      </w:r>
    </w:p>
    <w:p w14:paraId="66F534C6" w14:textId="77777777" w:rsidR="00C7595B" w:rsidRPr="00C7595B" w:rsidRDefault="00C7595B" w:rsidP="00C7595B">
      <w:pPr>
        <w:rPr>
          <w:lang w:val="sk-SK"/>
        </w:rPr>
      </w:pPr>
      <w:r w:rsidRPr="00C7595B">
        <w:rPr>
          <w:b/>
          <w:bCs/>
          <w:lang w:val="sk-SK"/>
        </w:rPr>
        <w:t>Ekologický význam</w:t>
      </w:r>
    </w:p>
    <w:p w14:paraId="67F66D97" w14:textId="77777777" w:rsidR="00C7595B" w:rsidRPr="00C7595B" w:rsidRDefault="00C7595B" w:rsidP="00C7595B">
      <w:pPr>
        <w:rPr>
          <w:lang w:val="sk-SK"/>
        </w:rPr>
      </w:pPr>
      <w:r w:rsidRPr="00C7595B">
        <w:rPr>
          <w:lang w:val="sk-SK"/>
        </w:rPr>
        <w:t xml:space="preserve">Z ekologického hľadiska </w:t>
      </w:r>
      <w:proofErr w:type="spellStart"/>
      <w:r w:rsidRPr="00C7595B">
        <w:rPr>
          <w:lang w:val="sk-SK"/>
        </w:rPr>
        <w:t>papraďorasty</w:t>
      </w:r>
      <w:proofErr w:type="spellEnd"/>
      <w:r w:rsidRPr="00C7595B">
        <w:rPr>
          <w:lang w:val="sk-SK"/>
        </w:rPr>
        <w:t xml:space="preserve"> zohrávajú dôležitú úlohu v rôznych biotopoch, najmä v tropických dažďových lesoch, kde často tvoria podrasť stromov. Mnohé druhy sú adaptované aj na extrémne podmienky – napríklad niektoré </w:t>
      </w:r>
      <w:proofErr w:type="spellStart"/>
      <w:r w:rsidRPr="00C7595B">
        <w:rPr>
          <w:lang w:val="sk-SK"/>
        </w:rPr>
        <w:t>epifytické</w:t>
      </w:r>
      <w:proofErr w:type="spellEnd"/>
      <w:r w:rsidRPr="00C7595B">
        <w:rPr>
          <w:lang w:val="sk-SK"/>
        </w:rPr>
        <w:t xml:space="preserve"> paprade dokážu rásť na kôre stromov bez kontaktu so substrátom. </w:t>
      </w:r>
      <w:proofErr w:type="spellStart"/>
      <w:r w:rsidRPr="00C7595B">
        <w:rPr>
          <w:lang w:val="sk-SK"/>
        </w:rPr>
        <w:t>Plavúňorasty</w:t>
      </w:r>
      <w:proofErr w:type="spellEnd"/>
      <w:r w:rsidRPr="00C7595B">
        <w:rPr>
          <w:lang w:val="sk-SK"/>
        </w:rPr>
        <w:t xml:space="preserve"> sa vyskytujú najmä na kyslých a piesčitých pôdach, zatiaľ čo prasličky preferujú vlhké a podmáčané stanovištia. Ich ekologický význam spočíva aj v zadržiavaní vody, zabraňovaní erózii pôdy a podpore biodiverzity mikroorganizmov a bezstavovcov.</w:t>
      </w:r>
    </w:p>
    <w:p w14:paraId="73D715A4" w14:textId="77777777" w:rsidR="00C7595B" w:rsidRPr="00C7595B" w:rsidRDefault="00C7595B" w:rsidP="00C7595B">
      <w:pPr>
        <w:rPr>
          <w:lang w:val="sk-SK"/>
        </w:rPr>
      </w:pPr>
      <w:r w:rsidRPr="00C7595B">
        <w:rPr>
          <w:b/>
          <w:bCs/>
          <w:lang w:val="sk-SK"/>
        </w:rPr>
        <w:t>Využitie</w:t>
      </w:r>
    </w:p>
    <w:p w14:paraId="1D6621FA" w14:textId="77777777" w:rsidR="00C7595B" w:rsidRPr="00C7595B" w:rsidRDefault="00C7595B" w:rsidP="00C7595B">
      <w:pPr>
        <w:rPr>
          <w:lang w:val="sk-SK"/>
        </w:rPr>
      </w:pPr>
      <w:r w:rsidRPr="00C7595B">
        <w:rPr>
          <w:lang w:val="sk-SK"/>
        </w:rPr>
        <w:t xml:space="preserve">Zástupcovia </w:t>
      </w:r>
      <w:proofErr w:type="spellStart"/>
      <w:r w:rsidRPr="00C7595B">
        <w:rPr>
          <w:lang w:val="sk-SK"/>
        </w:rPr>
        <w:t>papraďorastov</w:t>
      </w:r>
      <w:proofErr w:type="spellEnd"/>
      <w:r w:rsidRPr="00C7595B">
        <w:rPr>
          <w:lang w:val="sk-SK"/>
        </w:rPr>
        <w:t xml:space="preserve"> majú aj praktické využitie. Niektoré druhy sa používajú v záhradnej a parkovej architektúre ako okrasné rastliny, napríklad </w:t>
      </w:r>
      <w:proofErr w:type="spellStart"/>
      <w:r w:rsidRPr="00C7595B">
        <w:rPr>
          <w:lang w:val="sk-SK"/>
        </w:rPr>
        <w:t>Dryopteris</w:t>
      </w:r>
      <w:proofErr w:type="spellEnd"/>
      <w:r w:rsidRPr="00C7595B">
        <w:rPr>
          <w:lang w:val="sk-SK"/>
        </w:rPr>
        <w:t xml:space="preserve">, </w:t>
      </w:r>
      <w:proofErr w:type="spellStart"/>
      <w:r w:rsidRPr="00C7595B">
        <w:rPr>
          <w:lang w:val="sk-SK"/>
        </w:rPr>
        <w:t>Athyrium</w:t>
      </w:r>
      <w:proofErr w:type="spellEnd"/>
      <w:r w:rsidRPr="00C7595B">
        <w:rPr>
          <w:lang w:val="sk-SK"/>
        </w:rPr>
        <w:t xml:space="preserve"> alebo </w:t>
      </w:r>
      <w:proofErr w:type="spellStart"/>
      <w:r w:rsidRPr="00C7595B">
        <w:rPr>
          <w:lang w:val="sk-SK"/>
        </w:rPr>
        <w:t>Nephrolepis</w:t>
      </w:r>
      <w:proofErr w:type="spellEnd"/>
      <w:r w:rsidRPr="00C7595B">
        <w:rPr>
          <w:lang w:val="sk-SK"/>
        </w:rPr>
        <w:t xml:space="preserve">. Iné, ako napríklad rody </w:t>
      </w:r>
      <w:proofErr w:type="spellStart"/>
      <w:r w:rsidRPr="00C7595B">
        <w:rPr>
          <w:lang w:val="sk-SK"/>
        </w:rPr>
        <w:t>Azolla</w:t>
      </w:r>
      <w:proofErr w:type="spellEnd"/>
      <w:r w:rsidRPr="00C7595B">
        <w:rPr>
          <w:lang w:val="sk-SK"/>
        </w:rPr>
        <w:t xml:space="preserve"> a </w:t>
      </w:r>
      <w:proofErr w:type="spellStart"/>
      <w:r w:rsidRPr="00C7595B">
        <w:rPr>
          <w:lang w:val="sk-SK"/>
        </w:rPr>
        <w:t>Salvinia</w:t>
      </w:r>
      <w:proofErr w:type="spellEnd"/>
      <w:r w:rsidRPr="00C7595B">
        <w:rPr>
          <w:lang w:val="sk-SK"/>
        </w:rPr>
        <w:t xml:space="preserve">, nachádzajú uplatnenie v poľnohospodárstve – </w:t>
      </w:r>
      <w:proofErr w:type="spellStart"/>
      <w:r w:rsidRPr="00C7595B">
        <w:rPr>
          <w:lang w:val="sk-SK"/>
        </w:rPr>
        <w:t>Azolla</w:t>
      </w:r>
      <w:proofErr w:type="spellEnd"/>
      <w:r w:rsidRPr="00C7595B">
        <w:rPr>
          <w:lang w:val="sk-SK"/>
        </w:rPr>
        <w:t xml:space="preserve"> je schopná fixovať dusík prostredníctvom symbiotických siníc rodu </w:t>
      </w:r>
      <w:proofErr w:type="spellStart"/>
      <w:r w:rsidRPr="00C7595B">
        <w:rPr>
          <w:lang w:val="sk-SK"/>
        </w:rPr>
        <w:t>Anabaena</w:t>
      </w:r>
      <w:proofErr w:type="spellEnd"/>
      <w:r w:rsidRPr="00C7595B">
        <w:rPr>
          <w:lang w:val="sk-SK"/>
        </w:rPr>
        <w:t xml:space="preserve"> a využíva sa ako zelené hnojivo v ryžových poliach. Niektoré druhy, ako napríklad prasličky, boli v minulosti využívané aj v ľudovom liečiteľstve vďaka vysokému obsahu trieslovín a kremičitanov.</w:t>
      </w:r>
    </w:p>
    <w:p w14:paraId="72322EC9" w14:textId="77777777" w:rsidR="00C7595B" w:rsidRPr="00C7595B" w:rsidRDefault="00C7595B" w:rsidP="00C7595B">
      <w:pPr>
        <w:rPr>
          <w:lang w:val="sk-SK"/>
        </w:rPr>
      </w:pPr>
      <w:r w:rsidRPr="00C7595B">
        <w:rPr>
          <w:b/>
          <w:bCs/>
          <w:lang w:val="sk-SK"/>
        </w:rPr>
        <w:lastRenderedPageBreak/>
        <w:t>Záver</w:t>
      </w:r>
    </w:p>
    <w:p w14:paraId="0A39D35A" w14:textId="77777777" w:rsidR="00C7595B" w:rsidRPr="00C7595B" w:rsidRDefault="00C7595B" w:rsidP="00C7595B">
      <w:pPr>
        <w:rPr>
          <w:lang w:val="sk-SK"/>
        </w:rPr>
      </w:pPr>
      <w:r w:rsidRPr="00C7595B">
        <w:rPr>
          <w:lang w:val="sk-SK"/>
        </w:rPr>
        <w:t xml:space="preserve">Z evolučného hľadiska predstavujú </w:t>
      </w:r>
      <w:proofErr w:type="spellStart"/>
      <w:r w:rsidRPr="00C7595B">
        <w:rPr>
          <w:lang w:val="sk-SK"/>
        </w:rPr>
        <w:t>papraďorasty</w:t>
      </w:r>
      <w:proofErr w:type="spellEnd"/>
      <w:r w:rsidRPr="00C7595B">
        <w:rPr>
          <w:lang w:val="sk-SK"/>
        </w:rPr>
        <w:t xml:space="preserve"> dôležitý medzičlánok medzi výtrusnými a semennými rastlinami. </w:t>
      </w:r>
      <w:proofErr w:type="spellStart"/>
      <w:r w:rsidRPr="00C7595B">
        <w:rPr>
          <w:lang w:val="sk-SK"/>
        </w:rPr>
        <w:t>Heterospória</w:t>
      </w:r>
      <w:proofErr w:type="spellEnd"/>
      <w:r w:rsidRPr="00C7595B">
        <w:rPr>
          <w:lang w:val="sk-SK"/>
        </w:rPr>
        <w:t xml:space="preserve">, </w:t>
      </w:r>
      <w:proofErr w:type="spellStart"/>
      <w:r w:rsidRPr="00C7595B">
        <w:rPr>
          <w:lang w:val="sk-SK"/>
        </w:rPr>
        <w:t>lignifikácia</w:t>
      </w:r>
      <w:proofErr w:type="spellEnd"/>
      <w:r w:rsidRPr="00C7595B">
        <w:rPr>
          <w:lang w:val="sk-SK"/>
        </w:rPr>
        <w:t xml:space="preserve">, prítomnosť dobre vyvinutého cievneho systému a dominancia </w:t>
      </w:r>
      <w:proofErr w:type="spellStart"/>
      <w:r w:rsidRPr="00C7595B">
        <w:rPr>
          <w:lang w:val="sk-SK"/>
        </w:rPr>
        <w:t>sporofytu</w:t>
      </w:r>
      <w:proofErr w:type="spellEnd"/>
      <w:r w:rsidRPr="00C7595B">
        <w:rPr>
          <w:lang w:val="sk-SK"/>
        </w:rPr>
        <w:t xml:space="preserve"> v životnom cykle sú vlastnosti, ktoré ich približujú k semenným rastlinám. Mnohé znaky typické pre </w:t>
      </w:r>
      <w:proofErr w:type="spellStart"/>
      <w:r w:rsidRPr="00C7595B">
        <w:rPr>
          <w:lang w:val="sk-SK"/>
        </w:rPr>
        <w:t>papraďorasty</w:t>
      </w:r>
      <w:proofErr w:type="spellEnd"/>
      <w:r w:rsidRPr="00C7595B">
        <w:rPr>
          <w:lang w:val="sk-SK"/>
        </w:rPr>
        <w:t>, ako napríklad viazanosť oplodnenia na vodu alebo neprítomnosť semien, však predstavujú evolučné obmedzenia, ktoré boli neskôr prekonané až u nahosemenných a krytosemenných rastlín.</w:t>
      </w:r>
    </w:p>
    <w:p w14:paraId="2E8EB381" w14:textId="77777777" w:rsidR="0091478F" w:rsidRPr="00C7595B" w:rsidRDefault="0091478F">
      <w:pPr>
        <w:rPr>
          <w:lang w:val="sk-SK"/>
        </w:rPr>
      </w:pPr>
    </w:p>
    <w:sectPr w:rsidR="0091478F" w:rsidRPr="00C7595B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5B"/>
    <w:rsid w:val="0029795D"/>
    <w:rsid w:val="0046250A"/>
    <w:rsid w:val="0066760F"/>
    <w:rsid w:val="00747743"/>
    <w:rsid w:val="00801315"/>
    <w:rsid w:val="0091478F"/>
    <w:rsid w:val="00C7595B"/>
    <w:rsid w:val="00D96F20"/>
    <w:rsid w:val="00EB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88F6AE"/>
  <w15:chartTrackingRefBased/>
  <w15:docId w15:val="{1252E739-8C4D-42BD-9525-66BE3C66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7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7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7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7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7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7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7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7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7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7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7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7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7595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7595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7595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7595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7595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7595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7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7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7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7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7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7595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7595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7595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7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7595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75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2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506</Words>
  <Characters>3248</Characters>
  <Application>Microsoft Office Word</Application>
  <DocSecurity>0</DocSecurity>
  <Lines>56</Lines>
  <Paragraphs>27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</dc:creator>
  <cp:keywords/>
  <dc:description/>
  <cp:lastModifiedBy>Lubomir</cp:lastModifiedBy>
  <cp:revision>1</cp:revision>
  <dcterms:created xsi:type="dcterms:W3CDTF">2025-05-03T14:01:00Z</dcterms:created>
  <dcterms:modified xsi:type="dcterms:W3CDTF">2025-05-03T14:02:00Z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e2cb1a2a-4ba0-4a4b-b8c4-62604fe4df29</vt:lpwstr>
  </property>
</Properties>
</file>