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 3.2a-i Node Roles</w:t>
      </w:r>
    </w:p>
    <w:p>
      <w:pPr>
        <w:spacing w:after="160"/>
        <w:jc w:val="both"/>
      </w:pPr>
      <w:r>
        <w:rPr>
          <w:b w:val="false"/>
          <w:bCs w:val="false"/>
          <w:i w:val="false"/>
          <w:iCs w:val="false"/>
        </w:rPr>
        <w:t xml:space="preserve">Every node is assigned one of three roles at the moment it's born, and the role changes how fast it accumulates energy — and, by extension, how much weight it carries in consensus: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val="false"/>
                <w:bCs w:val="false"/>
                <w:i w:val="false"/>
                <w:iCs w:val="false"/>
              </w:rPr>
              <w:t xml:space="preserve">Role</w:t>
            </w:r>
          </w:p>
        </w:tc>
        <w:tc>
          <w:tcPr>
            <w:tcW w:type="dxa" w:w="3000"/>
            <w:shd w:fill="E8E8E8" w:val="clear"/>
          </w:tcPr>
          <w:p>
            <w:r>
              <w:rPr>
                <w:b w:val="false"/>
                <w:bCs w:val="false"/>
                <w:i w:val="false"/>
                <w:iCs w:val="false"/>
              </w:rPr>
              <w:t xml:space="preserve">Energy bonus per impulse</w:t>
            </w:r>
          </w:p>
        </w:tc>
        <w:tc>
          <w:tcPr>
            <w:tcW w:type="dxa" w:w="3000"/>
            <w:shd w:fill="E8E8E8" w:val="clear"/>
          </w:tcPr>
          <w:p>
            <w:r>
              <w:rPr>
                <w:b w:val="false"/>
                <w:bCs w:val="false"/>
                <w:i w:val="false"/>
                <w:iCs w:val="false"/>
              </w:rPr>
              <w:t xml:space="preserve">Reputation growth</w:t>
            </w:r>
          </w:p>
        </w:tc>
      </w:tr>
      <w:tr>
        <w:tc>
          <w:tcPr>
            <w:tcW w:type="dxa" w:w="3000"/>
          </w:tcPr>
          <w:p>
            <w:r>
              <w:rPr>
                <w:b w:val="false"/>
                <w:bCs w:val="false"/>
                <w:i w:val="false"/>
                <w:iCs w:val="false"/>
              </w:rPr>
              <w:t xml:space="preserve">VALIDATOR</w:t>
            </w:r>
          </w:p>
        </w:tc>
        <w:tc>
          <w:tcPr>
            <w:tcW w:type="dxa" w:w="3000"/>
          </w:tcPr>
          <w:p>
            <w:r>
              <w:rPr>
                <w:b w:val="false"/>
                <w:bCs w:val="false"/>
                <w:i w:val="false"/>
                <w:iCs w:val="false"/>
              </w:rPr>
              <w:t xml:space="preserve">1.0x (baseline)</w:t>
            </w:r>
          </w:p>
        </w:tc>
        <w:tc>
          <w:tcPr>
            <w:tcW w:type="dxa" w:w="3000"/>
          </w:tcPr>
          <w:p>
            <w:r>
              <w:rPr>
                <w:b w:val="false"/>
                <w:bCs w:val="false"/>
                <w:i w:val="false"/>
                <w:iCs w:val="false"/>
              </w:rPr>
              <w:t xml:space="preserve">0.02 — fastest</w:t>
            </w:r>
          </w:p>
        </w:tc>
      </w:tr>
      <w:tr>
        <w:tc>
          <w:tcPr>
            <w:tcW w:type="dxa" w:w="3000"/>
          </w:tcPr>
          <w:p>
            <w:r>
              <w:rPr>
                <w:b w:val="false"/>
                <w:bCs w:val="false"/>
                <w:i w:val="false"/>
                <w:iCs w:val="false"/>
              </w:rPr>
              <w:t xml:space="preserve">KEEPER</w:t>
            </w:r>
          </w:p>
        </w:tc>
        <w:tc>
          <w:tcPr>
            <w:tcW w:type="dxa" w:w="3000"/>
          </w:tcPr>
          <w:p>
            <w:r>
              <w:rPr>
                <w:b w:val="false"/>
                <w:bCs w:val="false"/>
                <w:i w:val="false"/>
                <w:iCs w:val="false"/>
              </w:rPr>
              <w:t xml:space="preserve">2.0x</w:t>
            </w:r>
          </w:p>
        </w:tc>
        <w:tc>
          <w:tcPr>
            <w:tcW w:type="dxa" w:w="3000"/>
          </w:tcPr>
          <w:p>
            <w:r>
              <w:rPr>
                <w:b w:val="false"/>
                <w:bCs w:val="false"/>
                <w:i w:val="false"/>
                <w:iCs w:val="false"/>
              </w:rPr>
              <w:t xml:space="preserve">0.01</w:t>
            </w:r>
          </w:p>
        </w:tc>
      </w:tr>
      <w:tr>
        <w:tc>
          <w:tcPr>
            <w:tcW w:type="dxa" w:w="3000"/>
          </w:tcPr>
          <w:p>
            <w:r>
              <w:rPr>
                <w:b w:val="false"/>
                <w:bCs w:val="false"/>
                <w:i w:val="false"/>
                <w:iCs w:val="false"/>
              </w:rPr>
              <w:t xml:space="preserve">ROUTER</w:t>
            </w:r>
          </w:p>
        </w:tc>
        <w:tc>
          <w:tcPr>
            <w:tcW w:type="dxa" w:w="3000"/>
          </w:tcPr>
          <w:p>
            <w:r>
              <w:rPr>
                <w:b w:val="false"/>
                <w:bCs w:val="false"/>
                <w:i w:val="false"/>
                <w:iCs w:val="false"/>
              </w:rPr>
              <w:t xml:space="preserve">0.5x</w:t>
            </w:r>
          </w:p>
        </w:tc>
        <w:tc>
          <w:tcPr>
            <w:tcW w:type="dxa" w:w="3000"/>
          </w:tcPr>
          <w:p>
            <w:r>
              <w:rPr>
                <w:b w:val="false"/>
                <w:bCs w:val="false"/>
                <w:i w:val="false"/>
                <w:iCs w:val="false"/>
              </w:rPr>
              <w:t xml:space="preserve">0.01</w:t>
            </w:r>
          </w:p>
        </w:tc>
      </w:tr>
    </w:tbl>
    <w:p/>
    <w:p>
      <w:pPr>
        <w:spacing w:after="160"/>
        <w:jc w:val="both"/>
      </w:pPr>
      <w:r>
        <w:rPr>
          <w:b/>
          <w:bCs/>
          <w:i w:val="false"/>
          <w:iCs w:val="false"/>
        </w:rPr>
        <w:t xml:space="preserve">Naming collision, stated explicitly to prevent confusion:</w:t>
      </w:r>
      <w:r>
        <w:rPr>
          <w:b w:val="false"/>
          <w:bCs w:val="false"/>
          <w:i w:val="false"/>
          <w:iCs w:val="false"/>
        </w:rPr>
        <w:t xml:space="preserve"> VALIDATOR is also the name of a stake tier (section 4, and the wallet's own Staking screen). A node's role and its stake tier are two entirely independent axes, assigned by two entirely different mechanisms — role is a random draw at birth, tier is a deterministic function of how much BIO an address has staked. A node with role ROUTER and stake tier ANCHOR VALIDATOR is a perfectly normal combination; the shared word is coincidental. Confirmed live on the production network: the founder's own node currently holds role ROUTER and stake tier NONE at the same time.</w:t>
      </w:r>
    </w:p>
    <w:p>
      <w:pPr>
        <w:spacing w:after="160"/>
        <w:jc w:val="both"/>
      </w:pPr>
      <w:r>
        <w:rPr>
          <w:b w:val="false"/>
          <w:bCs w:val="false"/>
          <w:i w:val="false"/>
          <w:iCs w:val="false"/>
        </w:rPr>
        <w:t xml:space="preserve">The role is chosen uniformly at random the moment a node is born — no address chooses its own role, and nothing about an address's prior behavior influences the draw. If a node dies and is later reborn (a previously-dead address sends 21 fresh impulses again), it has a deterministic ~30% chance of inheriting its previous role instead of drawing a new one — deterministic, not `random.random()`, specifically because this runs inside consensus-critical code: every node on the network must compute the identical outcome independently, the same principle behind every other decision described in this document.</w:t>
      </w:r>
    </w:p>
    <w:p>
      <w:pPr>
        <w:spacing w:after="160"/>
        <w:jc w:val="both"/>
      </w:pPr>
      <w:r>
        <w:rPr>
          <w:b w:val="false"/>
          <w:bCs w:val="false"/>
          <w:i w:val="false"/>
          <w:iCs w:val="false"/>
        </w:rPr>
        <w:t xml:space="preserve">Role isn't cosmetic. A node's `weight` — recent activity, reputation, and energy combined, energy weighted most heavily (×3) — must clear a governable threshold (`THETA_W`) before that node is allowed to finalize a block it's been selected for. A KEEPER's faster energy accumulation makes it clear that bar more reliably than a ROUTER, particularly for a newly-emerged node that hasn't built up reputation yet. If the selected validator doesn't clear the threshold, the block isn't rejected — it falls back to the same bootstrap-mode processing used before any node has emerged, rather than being hard-rejected. Validator selection itself (section 3.2b) is entirely unaffected by role; this check only gates whether the selected validator's block clears normally or falls back.</w:t>
      </w:r>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3.2e Cryptographic Agility, Exercised (July 2026)</w:t>
      </w:r>
    </w:p>
    <w:p>
      <w:pPr>
        <w:spacing w:after="160"/>
        <w:jc w:val="both"/>
      </w:pPr>
      <w:r>
        <w:rPr>
          <w:b w:val="false"/>
          <w:bCs w:val="false"/>
          <w:i w:val="false"/>
          <w:iCs w:val="false"/>
        </w:rPr>
        <w:t xml:space="preserve">The scheme_id foundation described in MATH_SPEC.md §0 was exercised end to end this month against both ML-DSA-65 and ML-DSA-87 (the next two security levels up within the same lattice family as ML-DSA-44) as isolated, throwaway test forks — never touching production, each with a fresh genesis, an empty peer list, and addresses deliberately incompatible with any real BioChain address.</w:t>
      </w:r>
    </w:p>
    <w:p>
      <w:pPr>
        <w:spacing w:after="160"/>
        <w:jc w:val="both"/>
      </w:pPr>
      <w:r>
        <w:rPr>
          <w:b w:val="false"/>
          <w:bCs w:val="false"/>
          <w:i w:val="false"/>
          <w:iCs w:val="false"/>
        </w:rPr>
        <w:t xml:space="preserve">The tests were run in a Ubuntu environment: liboqs compiled from source, version-pinned, matching the same procedure documented for new node operators. Both forks passed full functional correctness (signature verification correctly accepts valid signatures and rejects tampered messages, wrong keys, and forged signatures in every case tested), and real, measured performance figures were captured directly, not assumed, all three levels measured together in a single run for a fair comparison:</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ML-DSA-44      ML-DSA-65      ML-DSA-87</w:t>
      </w:r>
    </w:p>
    <w:p>
      <w:pPr>
        <w:spacing w:after="160"/>
        <w:jc w:val="both"/>
      </w:pPr>
      <w:r>
        <w:rPr>
          <w:b w:val="false"/>
          <w:bCs w:val="false"/>
          <w:i w:val="false"/>
          <w:iCs w:val="false"/>
        </w:rPr>
        <w:t xml:space="preserve">public key          1,312 B        1,952 B        2,592 B</w:t>
      </w:r>
    </w:p>
    <w:p>
      <w:pPr>
        <w:spacing w:after="160"/>
        <w:jc w:val="both"/>
      </w:pPr>
      <w:r>
        <w:rPr>
          <w:b w:val="false"/>
          <w:bCs w:val="false"/>
          <w:i w:val="false"/>
          <w:iCs w:val="false"/>
        </w:rPr>
        <w:t xml:space="preserve">signature           2,420 B        3,309 B        4,627 B</w:t>
      </w:r>
    </w:p>
    <w:p>
      <w:pPr>
        <w:spacing w:after="160"/>
        <w:jc w:val="both"/>
      </w:pPr>
      <w:r>
        <w:rPr>
          <w:b w:val="false"/>
          <w:bCs w:val="false"/>
          <w:i w:val="false"/>
          <w:iCs w:val="false"/>
        </w:rPr>
        <w:t xml:space="preserve">keygen/sec          10,908         6,420          4,276</w:t>
      </w:r>
    </w:p>
    <w:p>
      <w:pPr>
        <w:spacing w:after="160"/>
        <w:jc w:val="both"/>
      </w:pPr>
      <w:r>
        <w:rPr>
          <w:b w:val="false"/>
          <w:bCs w:val="false"/>
          <w:i w:val="false"/>
          <w:iCs w:val="false"/>
        </w:rPr>
        <w:t xml:space="preserve">sign/sec            2,697          1,644          1,363</w:t>
      </w:r>
    </w:p>
    <w:p>
      <w:pPr>
        <w:spacing w:after="160"/>
        <w:jc w:val="both"/>
      </w:pPr>
      <w:r>
        <w:rPr>
          <w:b w:val="false"/>
          <w:bCs w:val="false"/>
          <w:i w:val="false"/>
          <w:iCs w:val="false"/>
        </w:rPr>
        <w:t xml:space="preserve">verify/sec          10,469         6,845          4,240</w:t>
      </w:r>
    </w:p>
    <w:p>
      <w:pPr>
        <w:spacing w:after="160"/>
        <w:jc w:val="both"/>
      </w:pPr>
      <w:r>
        <w:rPr>
          <w:b w:val="false"/>
          <w:bCs w:val="false"/>
          <w:i w:val="false"/>
          <w:iCs w:val="false"/>
        </w:rPr>
        <w:t xml:space="preserve">relative to ML-DSA-44:</w:t>
      </w:r>
    </w:p>
    <w:p>
      <w:pPr>
        <w:spacing w:after="160"/>
        <w:jc w:val="both"/>
      </w:pPr>
      <w:r>
        <w:rPr>
          <w:b w:val="false"/>
          <w:bCs w:val="false"/>
          <w:i w:val="false"/>
          <w:iCs w:val="false"/>
        </w:rPr>
        <w:t xml:space="preserve">ML-DSA-65:  key 1.49x, signature 1.37x, verify 0.65x speed</w:t>
      </w:r>
    </w:p>
    <w:p>
      <w:pPr>
        <w:spacing w:after="160"/>
        <w:jc w:val="both"/>
      </w:pPr>
      <w:r>
        <w:rPr>
          <w:b w:val="false"/>
          <w:bCs w:val="false"/>
          <w:i w:val="false"/>
          <w:iCs w:val="false"/>
        </w:rPr>
        <w:t xml:space="preserve">ML-DSA-87:  key 1.98x, signature 1.91x, verify 0.40x speed</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The security margin these levels buy is not linear the way the cost is: each level roughly doubles the bit-strength target (ML-DSA-44 ≈ AES-128-equivalent, ML-DSA-87 ≈ AES-256-equivalent), and every additional bit of strength doubles the computational cost of a brute-force break -- so the jump from 44 to 87 is a linear ~2x cost in bytes and time purchasing an exponential, not linear, increase in brute-force resistance headroom.</w:t>
      </w:r>
    </w:p>
    <w:p>
      <w:pPr>
        <w:spacing w:after="160"/>
        <w:jc w:val="both"/>
      </w:pPr>
      <w:r>
        <w:rPr>
          <w:b w:val="false"/>
          <w:bCs w:val="false"/>
          <w:i w:val="false"/>
          <w:iCs w:val="false"/>
        </w:rPr>
        <w:t xml:space="preserve">Two of the regression suite's 195 checks fail against each fork by design, not by accident — both assert that address derivation defaults to the unmodified ML-DSA-44 formula, which each fork deliberately changes. Every other check, including the full consensus, governance, and HTLC swap logic, passes identically on both.</w:t>
      </w:r>
    </w:p>
    <w:p>
      <w:pPr>
        <w:spacing w:after="160"/>
        <w:jc w:val="both"/>
      </w:pPr>
      <w:r>
        <w:rPr>
          <w:b w:val="false"/>
          <w:bCs w:val="false"/>
          <w:i w:val="false"/>
          <w:iCs w:val="false"/>
        </w:rPr>
        <w:t xml:space="preserve">No production code, database, or address format was touched by this exercise. It answers a narrower question than "should BioChain adopt a higher security level" — it answers "is the foundation for eventually doing so real, or aspirational," and the answer is that it is real: the same-family upgrade path works today, on real hardware, with a real cryptographic backend, at either level, whenever a decision is actually made to use one.</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8a. Wallet Access, Key Custody, and Recovery</w:t>
      </w:r>
    </w:p>
    <w:p>
      <w:pPr>
        <w:spacing w:after="160"/>
        <w:jc w:val="both"/>
      </w:pPr>
      <w:r>
        <w:rPr>
          <w:b w:val="false"/>
          <w:bCs w:val="false"/>
          <w:i w:val="false"/>
          <w:iCs w:val="false"/>
        </w:rPr>
        <w:t xml:space="preserve">The wallet is not a separate download — it's served directly at the root of either production node: `https://biochainnetwork.com` or `https://node2.biochainnetwork.com` (both serve an identical build; the relative API path resolves correctly regardless of which domain served the page).</w:t>
      </w:r>
    </w:p>
    <w:p>
      <w:pPr>
        <w:spacing w:after="160"/>
        <w:jc w:val="both"/>
      </w:pPr>
      <w:r>
        <w:rPr>
          <w:b/>
          <w:bCs/>
          <w:i w:val="false"/>
          <w:iCs w:val="false"/>
        </w:rPr>
        <w:t xml:space="preserve">Key generation.</w:t>
      </w:r>
      <w:r>
        <w:rPr>
          <w:b w:val="false"/>
          <w:bCs w:val="false"/>
          <w:i w:val="false"/>
          <w:iCs w:val="false"/>
        </w:rPr>
        <w:t xml:space="preserve"> liboqs-js's ML-DSA-44 keygen takes no seed — unlike ECDSA-based wallets (Bitcoin, Ethereum), there is no deterministic function that regenerates a key from a fixed phrase. This is a structural property of the signature scheme itself, not a design choice this wallet made. It changes what a "backup" actually is.</w:t>
      </w:r>
    </w:p>
    <w:p>
      <w:pPr>
        <w:spacing w:after="160"/>
        <w:jc w:val="both"/>
      </w:pPr>
      <w:r>
        <w:rPr>
          <w:b/>
          <w:bCs/>
          <w:i w:val="false"/>
          <w:iCs w:val="false"/>
        </w:rPr>
        <w:t xml:space="preserve">What backup means here, precisely.</w:t>
      </w:r>
      <w:r>
        <w:rPr>
          <w:b w:val="false"/>
          <w:bCs w:val="false"/>
          <w:i w:val="false"/>
          <w:iCs w:val="false"/>
        </w:rPr>
        <w:t xml:space="preserve"> Wallet creation produces two genuinely different things, both required together:</w:t>
      </w:r>
    </w:p>
    <w:p>
      <w:pPr>
        <w:spacing w:after="160"/>
        <w:jc w:val="both"/>
      </w:pPr>
      <w:r>
        <w:rPr>
          <w:b w:val="false"/>
          <w:bCs w:val="false"/>
          <w:i w:val="false"/>
          <w:iCs w:val="false"/>
        </w:rPr>
        <w:t xml:space="preserve">1. </w:t>
      </w:r>
      <w:r>
        <w:rPr>
          <w:b/>
          <w:bCs/>
          <w:i w:val="false"/>
          <w:iCs w:val="false"/>
        </w:rPr>
        <w:t xml:space="preserve">The keystore file</w:t>
      </w:r>
      <w:r>
        <w:rPr>
          <w:b w:val="false"/>
          <w:bCs w:val="false"/>
          <w:i w:val="false"/>
          <w:iCs w:val="false"/>
        </w:rPr>
        <w:t xml:space="preserve"> — a downloaded JSON file containing the real secret key, encrypted with the 24-word phrase as a PBKDF2 password (200,000 iterations, SHA-256).</w:t>
      </w:r>
    </w:p>
    <w:p>
      <w:pPr>
        <w:spacing w:after="160"/>
        <w:jc w:val="both"/>
      </w:pPr>
      <w:r>
        <w:rPr>
          <w:b w:val="false"/>
          <w:bCs w:val="false"/>
          <w:i w:val="false"/>
          <w:iCs w:val="false"/>
        </w:rPr>
        <w:t xml:space="preserve">2. </w:t>
      </w:r>
      <w:r>
        <w:rPr>
          <w:b/>
          <w:bCs/>
          <w:i w:val="false"/>
          <w:iCs w:val="false"/>
        </w:rPr>
        <w:t xml:space="preserve">The 24-word phrase</w:t>
      </w:r>
      <w:r>
        <w:rPr>
          <w:b w:val="false"/>
          <w:bCs w:val="false"/>
          <w:i w:val="false"/>
          <w:iCs w:val="false"/>
        </w:rPr>
        <w:t xml:space="preserve"> — not a seed in the BIP-39 sense (it cannot regenerate the key mathematically). It exists solely as the password that decrypts the keystore file.</w:t>
      </w:r>
    </w:p>
    <w:p>
      <w:pPr>
        <w:spacing w:after="160"/>
        <w:jc w:val="both"/>
      </w:pPr>
      <w:r>
        <w:rPr>
          <w:b/>
          <w:bCs/>
          <w:i w:val="false"/>
          <w:iCs w:val="false"/>
        </w:rPr>
        <w:t xml:space="preserve">Recovery requires both, together, always.</w:t>
      </w:r>
      <w:r>
        <w:rPr>
          <w:b w:val="false"/>
          <w:bCs w:val="false"/>
          <w:i w:val="false"/>
          <w:iCs w:val="false"/>
        </w:rPr>
        <w:t xml:space="preserve"> The keystore file alone is useless without the phrase (it's encrypted). The phrase alone is useless without the keystore file (there's nothing for it to decrypt — the key it would "derive" doesn't exist, because keygen isn't seedable). Losing either one, independently, is unrecoverable — this is not a wallet-app limitation to be fixed later; it follows directly from ML-DSA-44 not having a deterministic keygen.</w:t>
      </w:r>
    </w:p>
    <w:p>
      <w:pPr>
        <w:spacing w:after="160"/>
        <w:jc w:val="both"/>
      </w:pPr>
      <w:r>
        <w:rPr>
          <w:b/>
          <w:bCs/>
          <w:i w:val="false"/>
          <w:iCs w:val="false"/>
        </w:rPr>
        <w:t xml:space="preserve">Doing this correctly, practically:</w:t>
      </w:r>
    </w:p>
    <w:p>
      <w:pPr>
        <w:spacing w:after="160"/>
        <w:jc w:val="both"/>
      </w:pPr>
      <w:r>
        <w:rPr>
          <w:b w:val="false"/>
          <w:bCs w:val="false"/>
          <w:i w:val="false"/>
          <w:iCs w:val="false"/>
        </w:rPr>
        <w:t xml:space="preserve">- Store the keystore file and the 24-word phrase </w:t>
      </w:r>
      <w:r>
        <w:rPr>
          <w:b/>
          <w:bCs/>
          <w:i w:val="false"/>
          <w:iCs w:val="false"/>
        </w:rPr>
        <w:t xml:space="preserve">separately</w:t>
      </w:r>
      <w:r>
        <w:rPr>
          <w:b w:val="false"/>
          <w:bCs w:val="false"/>
          <w:i w:val="false"/>
          <w:iCs w:val="false"/>
        </w:rPr>
        <w:t xml:space="preserve"> — the same principle as never storing a house key next to a note with the address written on it. A device backup, cloud sync, or screenshot that captures both together defeats the entire point.</w:t>
      </w:r>
    </w:p>
    <w:p>
      <w:pPr>
        <w:spacing w:after="160"/>
        <w:jc w:val="both"/>
      </w:pPr>
      <w:r>
        <w:rPr>
          <w:b w:val="false"/>
          <w:bCs w:val="false"/>
          <w:i w:val="false"/>
          <w:iCs w:val="false"/>
        </w:rPr>
        <w:t xml:space="preserve">- The keystore file can be treated as a normal file backup (cloud storage, a second device) precisely because it's useless without the phrase.</w:t>
      </w:r>
    </w:p>
    <w:p>
      <w:pPr>
        <w:spacing w:after="160"/>
        <w:jc w:val="both"/>
      </w:pPr>
      <w:r>
        <w:rPr>
          <w:b w:val="false"/>
          <w:bCs w:val="false"/>
          <w:i w:val="false"/>
          <w:iCs w:val="false"/>
        </w:rPr>
        <w:t xml:space="preserve">- The 24-word phrase deserves the same handling a Bitcoin/Ethereum seed phrase would — offline, physical, never typed into anything other than this wallet's own recovery screen.</w:t>
      </w:r>
    </w:p>
    <w:p>
      <w:pPr>
        <w:spacing w:after="160"/>
        <w:jc w:val="both"/>
      </w:pPr>
      <w:r>
        <w:rPr>
          <w:b w:val="false"/>
          <w:bCs w:val="false"/>
          <w:i w:val="false"/>
          <w:iCs w:val="false"/>
        </w:rPr>
        <w:t xml:space="preserve">- Losing both, or losing the phrase specifically, means the funds at that address are permanently unreachable — the same as losing a seed phrase on any other chain, with no support channel, admin key, or recovery mechanism able to reverse it. This is a direct consequence of section 2.4 (no single point of control): the same property that keeps a founder from ever accessing anyone's funds means no one else can recover them either.</w:t>
      </w:r>
    </w:p>
    <w:p>
      <w:pPr>
        <w:spacing w:after="160"/>
        <w:jc w:val="both"/>
      </w:pPr>
      <w:r>
        <w:rPr>
          <w:b/>
          <w:bCs/>
          <w:i w:val="false"/>
          <w:iCs w:val="false"/>
        </w:rPr>
        <w:t xml:space="preserve">Concrete storage options, ranked by what they actually protect against:</w:t>
      </w:r>
    </w:p>
    <w:p>
      <w:pPr>
        <w:spacing w:after="160"/>
        <w:jc w:val="both"/>
      </w:pPr>
      <w:r>
        <w:rPr>
          <w:b w:val="false"/>
          <w:bCs w:val="false"/>
          <w:i w:val="false"/>
          <w:iCs w:val="false"/>
        </w:rPr>
        <w:t xml:space="preserve">- </w:t>
      </w:r>
      <w:r>
        <w:rPr>
          <w:b/>
          <w:bCs/>
          <w:i w:val="false"/>
          <w:iCs w:val="false"/>
        </w:rPr>
        <w:t xml:space="preserve">Paper, written by hand, stored somewhere fire- and water-resistant</w:t>
      </w:r>
      <w:r>
        <w:rPr>
          <w:b w:val="false"/>
          <w:bCs w:val="false"/>
          <w:i w:val="false"/>
          <w:iCs w:val="false"/>
        </w:rPr>
        <w:t xml:space="preserve"> (a safe, a safe-deposit box) — the standard baseline for the 24-word phrase specifically. Cheap, works with zero electronics, but a single point of physical failure and copiable by anyone who reads it.</w:t>
      </w:r>
    </w:p>
    <w:p>
      <w:pPr>
        <w:spacing w:after="160"/>
        <w:jc w:val="both"/>
      </w:pPr>
      <w:r>
        <w:rPr>
          <w:b w:val="false"/>
          <w:bCs w:val="false"/>
          <w:i w:val="false"/>
          <w:iCs w:val="false"/>
        </w:rPr>
        <w:t xml:space="preserve">- </w:t>
      </w:r>
      <w:r>
        <w:rPr>
          <w:b/>
          <w:bCs/>
          <w:i w:val="false"/>
          <w:iCs w:val="false"/>
        </w:rPr>
        <w:t xml:space="preserve">A USB flash drive, dedicated to this alone</w:t>
      </w:r>
      <w:r>
        <w:rPr>
          <w:b w:val="false"/>
          <w:bCs w:val="false"/>
          <w:i w:val="false"/>
          <w:iCs w:val="false"/>
        </w:rPr>
        <w:t xml:space="preserve"> — reasonable for the keystore file (which is already encrypted and useless without the phrase), poor for the phrase itself in plain text: a drive can fail silently, and unlike paper, a failed drive often gives no warning before it happens. If used for the phrase, encrypt the drive itself as a second layer, not instead of a physical phrase backup.</w:t>
      </w:r>
    </w:p>
    <w:p>
      <w:pPr>
        <w:spacing w:after="160"/>
        <w:jc w:val="both"/>
      </w:pPr>
      <w:r>
        <w:rPr>
          <w:b w:val="false"/>
          <w:bCs w:val="false"/>
          <w:i w:val="false"/>
          <w:iCs w:val="false"/>
        </w:rPr>
        <w:t xml:space="preserve">- </w:t>
      </w:r>
      <w:r>
        <w:rPr>
          <w:b/>
          <w:bCs/>
          <w:i w:val="false"/>
          <w:iCs w:val="false"/>
        </w:rPr>
        <w:t xml:space="preserve">A dedicated hardware wallet or offline air-gapped device</w:t>
      </w:r>
      <w:r>
        <w:rPr>
          <w:b w:val="false"/>
          <w:bCs w:val="false"/>
          <w:i w:val="false"/>
          <w:iCs w:val="false"/>
        </w:rPr>
        <w:t xml:space="preserve">, if one supports arbitrary file/text storage — stronger than a general-purpose USB drive against malware, but still a single device; the same "what happens if this specific piece of hardware is lost or dies" question applies.</w:t>
      </w:r>
    </w:p>
    <w:p>
      <w:pPr>
        <w:spacing w:after="160"/>
        <w:jc w:val="both"/>
      </w:pPr>
      <w:r>
        <w:rPr>
          <w:b w:val="false"/>
          <w:bCs w:val="false"/>
          <w:i w:val="false"/>
          <w:iCs w:val="false"/>
        </w:rPr>
        <w:t xml:space="preserve">- </w:t>
      </w:r>
      <w:r>
        <w:rPr>
          <w:b/>
          <w:bCs/>
          <w:i w:val="false"/>
          <w:iCs w:val="false"/>
        </w:rPr>
        <w:t xml:space="preserve">Metal backup plates (stamped or engraved words)</w:t>
      </w:r>
      <w:r>
        <w:rPr>
          <w:b w:val="false"/>
          <w:bCs w:val="false"/>
          <w:i w:val="false"/>
          <w:iCs w:val="false"/>
        </w:rPr>
        <w:t xml:space="preserve"> — the most fire- and water-resistant option for the phrase specifically, standard practice in the wider crypto industry for exactly this reason, at the cost of being the most expensive and least convenient to set up.</w:t>
      </w:r>
    </w:p>
    <w:p>
      <w:pPr>
        <w:spacing w:after="160"/>
        <w:jc w:val="both"/>
      </w:pPr>
      <w:r>
        <w:rPr>
          <w:b w:val="false"/>
          <w:bCs w:val="false"/>
          <w:i w:val="false"/>
          <w:iCs w:val="false"/>
        </w:rPr>
        <w:t xml:space="preserve">- </w:t>
      </w:r>
      <w:r>
        <w:rPr>
          <w:b/>
          <w:bCs/>
          <w:i w:val="false"/>
          <w:iCs w:val="false"/>
        </w:rPr>
        <w:t xml:space="preserve">Splitting across two or more physical locations</w:t>
      </w:r>
      <w:r>
        <w:rPr>
          <w:b w:val="false"/>
          <w:bCs w:val="false"/>
          <w:i w:val="false"/>
          <w:iCs w:val="false"/>
        </w:rPr>
        <w:t xml:space="preserve"> — whichever medium is chosen, a single copy in a single location is a single point of failure for a value that, unlike a typical file, has no second chance if it's destroyed. This applies to both the keystore file and the phrase independently, not as a substitute for keeping them apart from each other.</w:t>
      </w:r>
    </w:p>
    <w:p>
      <w:pPr>
        <w:spacing w:after="160"/>
        <w:jc w:val="both"/>
      </w:pPr>
      <w:r>
        <w:rPr>
          <w:b w:val="false"/>
          <w:bCs w:val="false"/>
          <w:i w:val="false"/>
          <w:iCs w:val="false"/>
        </w:rPr>
        <w:t xml:space="preserve">No single option above is uniquely correct — the right choice trades off cost, convenience, and what specific failure (theft, fire, hardware death, forgetting where it is) matters most for a given amount at stake. What every option shares is the same non-negotiable rule above: the keystore file and the 24-word phrase must never end up reachable from the same single point of failure.</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v2.2.7,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2026-07-19T18:22:57.679Z</dcterms:created>
  <dcterms:modified xsi:type="dcterms:W3CDTF">2026-07-19T18:22:57.692Z</dcterms:modified>
</cp:coreProperties>
</file>

<file path=docProps/custom.xml><?xml version="1.0" encoding="utf-8"?>
<Properties xmlns="http://schemas.openxmlformats.org/officeDocument/2006/custom-properties" xmlns:vt="http://schemas.openxmlformats.org/officeDocument/2006/docPropsVTypes"/>
</file>