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D9AA1" w14:textId="77777777" w:rsidR="00CC0E79" w:rsidRDefault="00FC02D8" w:rsidP="00FC02D8">
      <w:pPr>
        <w:pStyle w:val="Heading1"/>
      </w:pPr>
      <w:bookmarkStart w:id="0" w:name="_Toc502894337"/>
      <w:r>
        <w:t>GeOMe Help Document</w:t>
      </w:r>
      <w:bookmarkEnd w:id="0"/>
    </w:p>
    <w:p w14:paraId="7011B853" w14:textId="77777777" w:rsidR="00FC02D8" w:rsidRDefault="00FC02D8"/>
    <w:p w14:paraId="3C230CAD" w14:textId="77777777" w:rsidR="00534A7A" w:rsidRDefault="00152D4E">
      <w:pPr>
        <w:pStyle w:val="TOC1"/>
        <w:tabs>
          <w:tab w:val="right" w:leader="dot" w:pos="9350"/>
        </w:tabs>
        <w:rPr>
          <w:rFonts w:eastAsiaTheme="minorEastAsia"/>
          <w:noProof/>
        </w:rPr>
      </w:pPr>
      <w:r>
        <w:fldChar w:fldCharType="begin"/>
      </w:r>
      <w:r>
        <w:instrText xml:space="preserve"> TOC \o "1-3" </w:instrText>
      </w:r>
      <w:r>
        <w:fldChar w:fldCharType="separate"/>
      </w:r>
      <w:r w:rsidR="00534A7A">
        <w:rPr>
          <w:noProof/>
        </w:rPr>
        <w:t>GeOMe Help Document</w:t>
      </w:r>
      <w:r w:rsidR="00534A7A">
        <w:rPr>
          <w:noProof/>
        </w:rPr>
        <w:tab/>
      </w:r>
      <w:r w:rsidR="00534A7A">
        <w:rPr>
          <w:noProof/>
        </w:rPr>
        <w:fldChar w:fldCharType="begin"/>
      </w:r>
      <w:r w:rsidR="00534A7A">
        <w:rPr>
          <w:noProof/>
        </w:rPr>
        <w:instrText xml:space="preserve"> PAGEREF _Toc502894337 \h </w:instrText>
      </w:r>
      <w:r w:rsidR="00534A7A">
        <w:rPr>
          <w:noProof/>
        </w:rPr>
      </w:r>
      <w:r w:rsidR="00534A7A">
        <w:rPr>
          <w:noProof/>
        </w:rPr>
        <w:fldChar w:fldCharType="separate"/>
      </w:r>
      <w:r w:rsidR="00534A7A">
        <w:rPr>
          <w:noProof/>
        </w:rPr>
        <w:t>1</w:t>
      </w:r>
      <w:r w:rsidR="00534A7A">
        <w:rPr>
          <w:noProof/>
        </w:rPr>
        <w:fldChar w:fldCharType="end"/>
      </w:r>
    </w:p>
    <w:p w14:paraId="27AA2443" w14:textId="77777777" w:rsidR="00534A7A" w:rsidRDefault="00534A7A">
      <w:pPr>
        <w:pStyle w:val="TOC2"/>
        <w:tabs>
          <w:tab w:val="right" w:leader="dot" w:pos="9350"/>
        </w:tabs>
        <w:rPr>
          <w:rFonts w:eastAsiaTheme="minorEastAsia"/>
          <w:noProof/>
        </w:rPr>
      </w:pPr>
      <w:r>
        <w:rPr>
          <w:noProof/>
        </w:rPr>
        <w:t>Introduction</w:t>
      </w:r>
      <w:r>
        <w:rPr>
          <w:noProof/>
        </w:rPr>
        <w:tab/>
      </w:r>
      <w:r>
        <w:rPr>
          <w:noProof/>
        </w:rPr>
        <w:fldChar w:fldCharType="begin"/>
      </w:r>
      <w:r>
        <w:rPr>
          <w:noProof/>
        </w:rPr>
        <w:instrText xml:space="preserve"> PAGEREF _Toc502894338 \h </w:instrText>
      </w:r>
      <w:r>
        <w:rPr>
          <w:noProof/>
        </w:rPr>
      </w:r>
      <w:r>
        <w:rPr>
          <w:noProof/>
        </w:rPr>
        <w:fldChar w:fldCharType="separate"/>
      </w:r>
      <w:r>
        <w:rPr>
          <w:noProof/>
        </w:rPr>
        <w:t>1</w:t>
      </w:r>
      <w:r>
        <w:rPr>
          <w:noProof/>
        </w:rPr>
        <w:fldChar w:fldCharType="end"/>
      </w:r>
    </w:p>
    <w:p w14:paraId="453DE8E5" w14:textId="77777777" w:rsidR="00534A7A" w:rsidRDefault="00534A7A">
      <w:pPr>
        <w:pStyle w:val="TOC2"/>
        <w:tabs>
          <w:tab w:val="right" w:leader="dot" w:pos="9350"/>
        </w:tabs>
        <w:rPr>
          <w:rFonts w:eastAsiaTheme="minorEastAsia"/>
          <w:noProof/>
        </w:rPr>
      </w:pPr>
      <w:r>
        <w:rPr>
          <w:noProof/>
        </w:rPr>
        <w:t>Generate Template</w:t>
      </w:r>
      <w:r>
        <w:rPr>
          <w:noProof/>
        </w:rPr>
        <w:tab/>
      </w:r>
      <w:r>
        <w:rPr>
          <w:noProof/>
        </w:rPr>
        <w:fldChar w:fldCharType="begin"/>
      </w:r>
      <w:r>
        <w:rPr>
          <w:noProof/>
        </w:rPr>
        <w:instrText xml:space="preserve"> PAGEREF _Toc502894339 \h </w:instrText>
      </w:r>
      <w:r>
        <w:rPr>
          <w:noProof/>
        </w:rPr>
      </w:r>
      <w:r>
        <w:rPr>
          <w:noProof/>
        </w:rPr>
        <w:fldChar w:fldCharType="separate"/>
      </w:r>
      <w:r>
        <w:rPr>
          <w:noProof/>
        </w:rPr>
        <w:t>1</w:t>
      </w:r>
      <w:r>
        <w:rPr>
          <w:noProof/>
        </w:rPr>
        <w:fldChar w:fldCharType="end"/>
      </w:r>
    </w:p>
    <w:p w14:paraId="731C68C3" w14:textId="77777777" w:rsidR="00534A7A" w:rsidRDefault="00534A7A">
      <w:pPr>
        <w:pStyle w:val="TOC2"/>
        <w:tabs>
          <w:tab w:val="right" w:leader="dot" w:pos="9350"/>
        </w:tabs>
        <w:rPr>
          <w:rFonts w:eastAsiaTheme="minorEastAsia"/>
          <w:noProof/>
        </w:rPr>
      </w:pPr>
      <w:r>
        <w:rPr>
          <w:noProof/>
        </w:rPr>
        <w:t>Validate and Load Data</w:t>
      </w:r>
      <w:r>
        <w:rPr>
          <w:noProof/>
        </w:rPr>
        <w:tab/>
      </w:r>
      <w:r>
        <w:rPr>
          <w:noProof/>
        </w:rPr>
        <w:fldChar w:fldCharType="begin"/>
      </w:r>
      <w:r>
        <w:rPr>
          <w:noProof/>
        </w:rPr>
        <w:instrText xml:space="preserve"> PAGEREF _Toc502894340 \h </w:instrText>
      </w:r>
      <w:r>
        <w:rPr>
          <w:noProof/>
        </w:rPr>
      </w:r>
      <w:r>
        <w:rPr>
          <w:noProof/>
        </w:rPr>
        <w:fldChar w:fldCharType="separate"/>
      </w:r>
      <w:r>
        <w:rPr>
          <w:noProof/>
        </w:rPr>
        <w:t>3</w:t>
      </w:r>
      <w:r>
        <w:rPr>
          <w:noProof/>
        </w:rPr>
        <w:fldChar w:fldCharType="end"/>
      </w:r>
    </w:p>
    <w:p w14:paraId="23EBFD4C" w14:textId="77777777" w:rsidR="00534A7A" w:rsidRDefault="00534A7A">
      <w:pPr>
        <w:pStyle w:val="TOC3"/>
        <w:tabs>
          <w:tab w:val="right" w:leader="dot" w:pos="9350"/>
        </w:tabs>
        <w:rPr>
          <w:rFonts w:eastAsiaTheme="minorEastAsia"/>
          <w:noProof/>
        </w:rPr>
      </w:pPr>
      <w:r>
        <w:rPr>
          <w:noProof/>
        </w:rPr>
        <w:t>FASTA Upload Example</w:t>
      </w:r>
      <w:r>
        <w:rPr>
          <w:noProof/>
        </w:rPr>
        <w:tab/>
      </w:r>
      <w:r>
        <w:rPr>
          <w:noProof/>
        </w:rPr>
        <w:fldChar w:fldCharType="begin"/>
      </w:r>
      <w:r>
        <w:rPr>
          <w:noProof/>
        </w:rPr>
        <w:instrText xml:space="preserve"> PAGEREF _Toc502894341 \h </w:instrText>
      </w:r>
      <w:r>
        <w:rPr>
          <w:noProof/>
        </w:rPr>
      </w:r>
      <w:r>
        <w:rPr>
          <w:noProof/>
        </w:rPr>
        <w:fldChar w:fldCharType="separate"/>
      </w:r>
      <w:r>
        <w:rPr>
          <w:noProof/>
        </w:rPr>
        <w:t>3</w:t>
      </w:r>
      <w:r>
        <w:rPr>
          <w:noProof/>
        </w:rPr>
        <w:fldChar w:fldCharType="end"/>
      </w:r>
    </w:p>
    <w:p w14:paraId="2F611B36" w14:textId="77777777" w:rsidR="00534A7A" w:rsidRDefault="00534A7A">
      <w:pPr>
        <w:pStyle w:val="TOC3"/>
        <w:tabs>
          <w:tab w:val="right" w:leader="dot" w:pos="9350"/>
        </w:tabs>
        <w:rPr>
          <w:rFonts w:eastAsiaTheme="minorEastAsia"/>
          <w:noProof/>
        </w:rPr>
      </w:pPr>
      <w:r>
        <w:rPr>
          <w:noProof/>
        </w:rPr>
        <w:t>FASTQ Upload Example</w:t>
      </w:r>
      <w:r>
        <w:rPr>
          <w:noProof/>
        </w:rPr>
        <w:tab/>
      </w:r>
      <w:r>
        <w:rPr>
          <w:noProof/>
        </w:rPr>
        <w:fldChar w:fldCharType="begin"/>
      </w:r>
      <w:r>
        <w:rPr>
          <w:noProof/>
        </w:rPr>
        <w:instrText xml:space="preserve"> PAGEREF _Toc502894342 \h </w:instrText>
      </w:r>
      <w:r>
        <w:rPr>
          <w:noProof/>
        </w:rPr>
      </w:r>
      <w:r>
        <w:rPr>
          <w:noProof/>
        </w:rPr>
        <w:fldChar w:fldCharType="separate"/>
      </w:r>
      <w:r>
        <w:rPr>
          <w:noProof/>
        </w:rPr>
        <w:t>4</w:t>
      </w:r>
      <w:r>
        <w:rPr>
          <w:noProof/>
        </w:rPr>
        <w:fldChar w:fldCharType="end"/>
      </w:r>
    </w:p>
    <w:p w14:paraId="3B5DAED9" w14:textId="77777777" w:rsidR="00534A7A" w:rsidRDefault="00534A7A">
      <w:pPr>
        <w:pStyle w:val="TOC2"/>
        <w:tabs>
          <w:tab w:val="right" w:leader="dot" w:pos="9350"/>
        </w:tabs>
        <w:rPr>
          <w:rFonts w:eastAsiaTheme="minorEastAsia"/>
          <w:noProof/>
        </w:rPr>
      </w:pPr>
      <w:r>
        <w:rPr>
          <w:noProof/>
        </w:rPr>
        <w:t>GeOMe R Package</w:t>
      </w:r>
      <w:r>
        <w:rPr>
          <w:noProof/>
        </w:rPr>
        <w:tab/>
      </w:r>
      <w:r>
        <w:rPr>
          <w:noProof/>
        </w:rPr>
        <w:fldChar w:fldCharType="begin"/>
      </w:r>
      <w:r>
        <w:rPr>
          <w:noProof/>
        </w:rPr>
        <w:instrText xml:space="preserve"> PAGEREF _Toc502894343 \h </w:instrText>
      </w:r>
      <w:r>
        <w:rPr>
          <w:noProof/>
        </w:rPr>
      </w:r>
      <w:r>
        <w:rPr>
          <w:noProof/>
        </w:rPr>
        <w:fldChar w:fldCharType="separate"/>
      </w:r>
      <w:r>
        <w:rPr>
          <w:noProof/>
        </w:rPr>
        <w:t>5</w:t>
      </w:r>
      <w:r>
        <w:rPr>
          <w:noProof/>
        </w:rPr>
        <w:fldChar w:fldCharType="end"/>
      </w:r>
    </w:p>
    <w:p w14:paraId="14099892" w14:textId="77777777" w:rsidR="00534A7A" w:rsidRDefault="00534A7A">
      <w:pPr>
        <w:pStyle w:val="TOC2"/>
        <w:tabs>
          <w:tab w:val="right" w:leader="dot" w:pos="9350"/>
        </w:tabs>
        <w:rPr>
          <w:rFonts w:eastAsiaTheme="minorEastAsia"/>
          <w:noProof/>
        </w:rPr>
      </w:pPr>
      <w:r>
        <w:rPr>
          <w:noProof/>
        </w:rPr>
        <w:t>Browse Expeditions</w:t>
      </w:r>
      <w:r>
        <w:rPr>
          <w:noProof/>
        </w:rPr>
        <w:tab/>
      </w:r>
      <w:r>
        <w:rPr>
          <w:noProof/>
        </w:rPr>
        <w:fldChar w:fldCharType="begin"/>
      </w:r>
      <w:r>
        <w:rPr>
          <w:noProof/>
        </w:rPr>
        <w:instrText xml:space="preserve"> PAGEREF _Toc502894344 \h </w:instrText>
      </w:r>
      <w:r>
        <w:rPr>
          <w:noProof/>
        </w:rPr>
      </w:r>
      <w:r>
        <w:rPr>
          <w:noProof/>
        </w:rPr>
        <w:fldChar w:fldCharType="separate"/>
      </w:r>
      <w:r>
        <w:rPr>
          <w:noProof/>
        </w:rPr>
        <w:t>5</w:t>
      </w:r>
      <w:r>
        <w:rPr>
          <w:noProof/>
        </w:rPr>
        <w:fldChar w:fldCharType="end"/>
      </w:r>
    </w:p>
    <w:p w14:paraId="4F2ED56E" w14:textId="77777777" w:rsidR="00534A7A" w:rsidRDefault="00534A7A">
      <w:pPr>
        <w:pStyle w:val="TOC2"/>
        <w:tabs>
          <w:tab w:val="right" w:leader="dot" w:pos="9350"/>
        </w:tabs>
        <w:rPr>
          <w:rFonts w:eastAsiaTheme="minorEastAsia"/>
          <w:noProof/>
        </w:rPr>
      </w:pPr>
      <w:r>
        <w:rPr>
          <w:noProof/>
        </w:rPr>
        <w:t>Query</w:t>
      </w:r>
      <w:r>
        <w:rPr>
          <w:noProof/>
        </w:rPr>
        <w:tab/>
      </w:r>
      <w:r>
        <w:rPr>
          <w:noProof/>
        </w:rPr>
        <w:fldChar w:fldCharType="begin"/>
      </w:r>
      <w:r>
        <w:rPr>
          <w:noProof/>
        </w:rPr>
        <w:instrText xml:space="preserve"> PAGEREF _Toc502894345 \h </w:instrText>
      </w:r>
      <w:r>
        <w:rPr>
          <w:noProof/>
        </w:rPr>
      </w:r>
      <w:r>
        <w:rPr>
          <w:noProof/>
        </w:rPr>
        <w:fldChar w:fldCharType="separate"/>
      </w:r>
      <w:r>
        <w:rPr>
          <w:noProof/>
        </w:rPr>
        <w:t>6</w:t>
      </w:r>
      <w:r>
        <w:rPr>
          <w:noProof/>
        </w:rPr>
        <w:fldChar w:fldCharType="end"/>
      </w:r>
    </w:p>
    <w:p w14:paraId="52BEC63C" w14:textId="77777777" w:rsidR="00534A7A" w:rsidRDefault="00534A7A">
      <w:pPr>
        <w:pStyle w:val="TOC2"/>
        <w:tabs>
          <w:tab w:val="right" w:leader="dot" w:pos="9350"/>
        </w:tabs>
        <w:rPr>
          <w:rFonts w:eastAsiaTheme="minorEastAsia"/>
          <w:noProof/>
        </w:rPr>
      </w:pPr>
      <w:r>
        <w:rPr>
          <w:noProof/>
        </w:rPr>
        <w:t>Accession Numbers and Sample Identifiers</w:t>
      </w:r>
      <w:r>
        <w:rPr>
          <w:noProof/>
        </w:rPr>
        <w:tab/>
      </w:r>
      <w:r>
        <w:rPr>
          <w:noProof/>
        </w:rPr>
        <w:fldChar w:fldCharType="begin"/>
      </w:r>
      <w:r>
        <w:rPr>
          <w:noProof/>
        </w:rPr>
        <w:instrText xml:space="preserve"> PAGEREF _Toc502894346 \h </w:instrText>
      </w:r>
      <w:r>
        <w:rPr>
          <w:noProof/>
        </w:rPr>
      </w:r>
      <w:r>
        <w:rPr>
          <w:noProof/>
        </w:rPr>
        <w:fldChar w:fldCharType="separate"/>
      </w:r>
      <w:r>
        <w:rPr>
          <w:noProof/>
        </w:rPr>
        <w:t>6</w:t>
      </w:r>
      <w:r>
        <w:rPr>
          <w:noProof/>
        </w:rPr>
        <w:fldChar w:fldCharType="end"/>
      </w:r>
    </w:p>
    <w:p w14:paraId="7BC7CD80" w14:textId="77777777" w:rsidR="00534A7A" w:rsidRDefault="00534A7A">
      <w:pPr>
        <w:pStyle w:val="TOC3"/>
        <w:tabs>
          <w:tab w:val="right" w:leader="dot" w:pos="9350"/>
        </w:tabs>
        <w:rPr>
          <w:rFonts w:eastAsiaTheme="minorEastAsia"/>
          <w:noProof/>
        </w:rPr>
      </w:pPr>
      <w:r w:rsidRPr="0045495C">
        <w:rPr>
          <w:rFonts w:eastAsia="Times New Roman"/>
          <w:noProof/>
        </w:rPr>
        <w:t>Physical Sample Identifiers</w:t>
      </w:r>
      <w:r>
        <w:rPr>
          <w:noProof/>
        </w:rPr>
        <w:tab/>
      </w:r>
      <w:r>
        <w:rPr>
          <w:noProof/>
        </w:rPr>
        <w:fldChar w:fldCharType="begin"/>
      </w:r>
      <w:r>
        <w:rPr>
          <w:noProof/>
        </w:rPr>
        <w:instrText xml:space="preserve"> PAGEREF _Toc502894347 \h </w:instrText>
      </w:r>
      <w:r>
        <w:rPr>
          <w:noProof/>
        </w:rPr>
      </w:r>
      <w:r>
        <w:rPr>
          <w:noProof/>
        </w:rPr>
        <w:fldChar w:fldCharType="separate"/>
      </w:r>
      <w:r>
        <w:rPr>
          <w:noProof/>
        </w:rPr>
        <w:t>6</w:t>
      </w:r>
      <w:r>
        <w:rPr>
          <w:noProof/>
        </w:rPr>
        <w:fldChar w:fldCharType="end"/>
      </w:r>
    </w:p>
    <w:p w14:paraId="3B23A24F" w14:textId="77777777" w:rsidR="00534A7A" w:rsidRDefault="00534A7A">
      <w:pPr>
        <w:pStyle w:val="TOC3"/>
        <w:tabs>
          <w:tab w:val="right" w:leader="dot" w:pos="9350"/>
        </w:tabs>
        <w:rPr>
          <w:rFonts w:eastAsiaTheme="minorEastAsia"/>
          <w:noProof/>
        </w:rPr>
      </w:pPr>
      <w:r w:rsidRPr="0045495C">
        <w:rPr>
          <w:rFonts w:eastAsia="Times New Roman"/>
          <w:noProof/>
        </w:rPr>
        <w:t>Dataset/Expedition Identifiers</w:t>
      </w:r>
      <w:r>
        <w:rPr>
          <w:noProof/>
        </w:rPr>
        <w:tab/>
      </w:r>
      <w:r>
        <w:rPr>
          <w:noProof/>
        </w:rPr>
        <w:fldChar w:fldCharType="begin"/>
      </w:r>
      <w:r>
        <w:rPr>
          <w:noProof/>
        </w:rPr>
        <w:instrText xml:space="preserve"> PAGEREF _Toc502894348 \h </w:instrText>
      </w:r>
      <w:r>
        <w:rPr>
          <w:noProof/>
        </w:rPr>
      </w:r>
      <w:r>
        <w:rPr>
          <w:noProof/>
        </w:rPr>
        <w:fldChar w:fldCharType="separate"/>
      </w:r>
      <w:r>
        <w:rPr>
          <w:noProof/>
        </w:rPr>
        <w:t>7</w:t>
      </w:r>
      <w:r>
        <w:rPr>
          <w:noProof/>
        </w:rPr>
        <w:fldChar w:fldCharType="end"/>
      </w:r>
    </w:p>
    <w:p w14:paraId="61167F72" w14:textId="77777777" w:rsidR="00534A7A" w:rsidRDefault="00534A7A">
      <w:pPr>
        <w:pStyle w:val="TOC3"/>
        <w:tabs>
          <w:tab w:val="right" w:leader="dot" w:pos="9350"/>
        </w:tabs>
        <w:rPr>
          <w:rFonts w:eastAsiaTheme="minorEastAsia"/>
          <w:noProof/>
        </w:rPr>
      </w:pPr>
      <w:r w:rsidRPr="0045495C">
        <w:rPr>
          <w:rFonts w:eastAsia="Times New Roman"/>
          <w:noProof/>
        </w:rPr>
        <w:t>Sequence Identifiers</w:t>
      </w:r>
      <w:r>
        <w:rPr>
          <w:noProof/>
        </w:rPr>
        <w:tab/>
      </w:r>
      <w:r>
        <w:rPr>
          <w:noProof/>
        </w:rPr>
        <w:fldChar w:fldCharType="begin"/>
      </w:r>
      <w:r>
        <w:rPr>
          <w:noProof/>
        </w:rPr>
        <w:instrText xml:space="preserve"> PAGEREF _Toc502894349 \h </w:instrText>
      </w:r>
      <w:r>
        <w:rPr>
          <w:noProof/>
        </w:rPr>
      </w:r>
      <w:r>
        <w:rPr>
          <w:noProof/>
        </w:rPr>
        <w:fldChar w:fldCharType="separate"/>
      </w:r>
      <w:r>
        <w:rPr>
          <w:noProof/>
        </w:rPr>
        <w:t>7</w:t>
      </w:r>
      <w:r>
        <w:rPr>
          <w:noProof/>
        </w:rPr>
        <w:fldChar w:fldCharType="end"/>
      </w:r>
    </w:p>
    <w:p w14:paraId="372434F2" w14:textId="77777777" w:rsidR="00534A7A" w:rsidRDefault="00534A7A">
      <w:pPr>
        <w:pStyle w:val="TOC1"/>
        <w:tabs>
          <w:tab w:val="right" w:leader="dot" w:pos="9350"/>
        </w:tabs>
        <w:rPr>
          <w:rFonts w:eastAsiaTheme="minorEastAsia"/>
          <w:noProof/>
        </w:rPr>
      </w:pPr>
      <w:r>
        <w:rPr>
          <w:noProof/>
        </w:rPr>
        <w:t>Cheat sheet for uploading your DIPnet data to the NCBI</w:t>
      </w:r>
      <w:r w:rsidRPr="0045495C">
        <w:rPr>
          <w:noProof/>
          <w:spacing w:val="-32"/>
        </w:rPr>
        <w:t xml:space="preserve"> </w:t>
      </w:r>
      <w:r>
        <w:rPr>
          <w:noProof/>
        </w:rPr>
        <w:t>Short</w:t>
      </w:r>
      <w:r w:rsidRPr="0045495C">
        <w:rPr>
          <w:noProof/>
          <w:w w:val="99"/>
        </w:rPr>
        <w:t xml:space="preserve"> </w:t>
      </w:r>
      <w:r>
        <w:rPr>
          <w:noProof/>
        </w:rPr>
        <w:t>Read Archive</w:t>
      </w:r>
      <w:r w:rsidRPr="0045495C">
        <w:rPr>
          <w:noProof/>
          <w:spacing w:val="-9"/>
        </w:rPr>
        <w:t xml:space="preserve"> </w:t>
      </w:r>
      <w:r>
        <w:rPr>
          <w:noProof/>
        </w:rPr>
        <w:t>(SRA)</w:t>
      </w:r>
      <w:r>
        <w:rPr>
          <w:noProof/>
        </w:rPr>
        <w:tab/>
      </w:r>
      <w:r>
        <w:rPr>
          <w:noProof/>
        </w:rPr>
        <w:fldChar w:fldCharType="begin"/>
      </w:r>
      <w:r>
        <w:rPr>
          <w:noProof/>
        </w:rPr>
        <w:instrText xml:space="preserve"> PAGEREF _Toc502894350 \h </w:instrText>
      </w:r>
      <w:r>
        <w:rPr>
          <w:noProof/>
        </w:rPr>
      </w:r>
      <w:r>
        <w:rPr>
          <w:noProof/>
        </w:rPr>
        <w:fldChar w:fldCharType="separate"/>
      </w:r>
      <w:r>
        <w:rPr>
          <w:noProof/>
        </w:rPr>
        <w:t>7</w:t>
      </w:r>
      <w:r>
        <w:rPr>
          <w:noProof/>
        </w:rPr>
        <w:fldChar w:fldCharType="end"/>
      </w:r>
    </w:p>
    <w:p w14:paraId="7965B21A" w14:textId="77777777" w:rsidR="00152D4E" w:rsidRDefault="00152D4E">
      <w:r>
        <w:fldChar w:fldCharType="end"/>
      </w:r>
      <w:bookmarkStart w:id="1" w:name="_GoBack"/>
      <w:bookmarkEnd w:id="1"/>
    </w:p>
    <w:p w14:paraId="72D93DF0" w14:textId="77777777" w:rsidR="00FC02D8" w:rsidRDefault="00FC02D8" w:rsidP="00FC02D8">
      <w:pPr>
        <w:pStyle w:val="Heading2"/>
      </w:pPr>
      <w:bookmarkStart w:id="2" w:name="_Toc502894338"/>
      <w:r>
        <w:t>Introduction</w:t>
      </w:r>
      <w:bookmarkEnd w:id="2"/>
    </w:p>
    <w:p w14:paraId="132A0EB6" w14:textId="069A204F" w:rsidR="00FC02D8" w:rsidRPr="00FC02D8" w:rsidRDefault="00FC02D8" w:rsidP="00FC02D8">
      <w:pPr>
        <w:rPr>
          <w:rFonts w:ascii="Times New Roman" w:eastAsia="Times New Roman" w:hAnsi="Times New Roman" w:cs="Times New Roman"/>
        </w:rPr>
      </w:pPr>
      <w:r w:rsidRPr="00FC02D8">
        <w:rPr>
          <w:rFonts w:ascii="Helvetica" w:eastAsia="Times New Roman" w:hAnsi="Helvetica" w:cs="Times New Roman"/>
          <w:color w:val="333333"/>
          <w:shd w:val="clear" w:color="auto" w:fill="FFFFFF"/>
        </w:rPr>
        <w:t xml:space="preserve">The Genomic </w:t>
      </w:r>
      <w:r w:rsidR="006865D1">
        <w:rPr>
          <w:rFonts w:ascii="Helvetica" w:eastAsia="Times New Roman" w:hAnsi="Helvetica" w:cs="Times New Roman"/>
          <w:color w:val="333333"/>
          <w:shd w:val="clear" w:color="auto" w:fill="FFFFFF"/>
        </w:rPr>
        <w:t>Observatories</w:t>
      </w:r>
      <w:r w:rsidRPr="00FC02D8">
        <w:rPr>
          <w:rFonts w:ascii="Helvetica" w:eastAsia="Times New Roman" w:hAnsi="Helvetica" w:cs="Times New Roman"/>
          <w:color w:val="333333"/>
          <w:shd w:val="clear" w:color="auto" w:fill="FFFFFF"/>
        </w:rPr>
        <w:t xml:space="preserve"> Meta-Database (GeOMe) is a web-based database which captures metadata on biological samples, used for biodiversity inventories, population studies, and environmental </w:t>
      </w:r>
      <w:proofErr w:type="spellStart"/>
      <w:r w:rsidRPr="00FC02D8">
        <w:rPr>
          <w:rFonts w:ascii="Helvetica" w:eastAsia="Times New Roman" w:hAnsi="Helvetica" w:cs="Times New Roman"/>
          <w:color w:val="333333"/>
          <w:shd w:val="clear" w:color="auto" w:fill="FFFFFF"/>
        </w:rPr>
        <w:t>metagenomics</w:t>
      </w:r>
      <w:proofErr w:type="spellEnd"/>
      <w:r w:rsidRPr="00FC02D8">
        <w:rPr>
          <w:rFonts w:ascii="Helvetica" w:eastAsia="Times New Roman" w:hAnsi="Helvetica" w:cs="Times New Roman"/>
          <w:color w:val="333333"/>
          <w:shd w:val="clear" w:color="auto" w:fill="FFFFFF"/>
        </w:rPr>
        <w:t>. GeOMe assigns persistent identifiers for all samples and sampling events and specifies the set of metadata attributes which satisfy the requirements of the </w:t>
      </w:r>
      <w:hyperlink r:id="rId5" w:history="1">
        <w:r w:rsidRPr="00FC02D8">
          <w:rPr>
            <w:rFonts w:ascii="Helvetica" w:eastAsia="Times New Roman" w:hAnsi="Helvetica" w:cs="Times New Roman"/>
            <w:color w:val="42576A"/>
            <w:shd w:val="clear" w:color="auto" w:fill="FFFFFF"/>
          </w:rPr>
          <w:t xml:space="preserve">genomic </w:t>
        </w:r>
        <w:r w:rsidR="006865D1">
          <w:rPr>
            <w:rFonts w:ascii="Helvetica" w:eastAsia="Times New Roman" w:hAnsi="Helvetica" w:cs="Times New Roman"/>
            <w:color w:val="42576A"/>
            <w:shd w:val="clear" w:color="auto" w:fill="FFFFFF"/>
          </w:rPr>
          <w:t>observatories</w:t>
        </w:r>
        <w:r w:rsidRPr="00FC02D8">
          <w:rPr>
            <w:rFonts w:ascii="Helvetica" w:eastAsia="Times New Roman" w:hAnsi="Helvetica" w:cs="Times New Roman"/>
            <w:color w:val="42576A"/>
            <w:shd w:val="clear" w:color="auto" w:fill="FFFFFF"/>
          </w:rPr>
          <w:t xml:space="preserve"> model</w:t>
        </w:r>
      </w:hyperlink>
      <w:r w:rsidRPr="00FC02D8">
        <w:rPr>
          <w:rFonts w:ascii="Helvetica" w:eastAsia="Times New Roman" w:hAnsi="Helvetica" w:cs="Times New Roman"/>
          <w:color w:val="333333"/>
          <w:shd w:val="clear" w:color="auto" w:fill="FFFFFF"/>
        </w:rPr>
        <w:t xml:space="preserve">, including capturing the who, what, where, and when associated with all samples. </w:t>
      </w:r>
      <w:proofErr w:type="spellStart"/>
      <w:r w:rsidRPr="00FC02D8">
        <w:rPr>
          <w:rFonts w:ascii="Helvetica" w:eastAsia="Times New Roman" w:hAnsi="Helvetica" w:cs="Times New Roman"/>
          <w:color w:val="333333"/>
          <w:shd w:val="clear" w:color="auto" w:fill="FFFFFF"/>
        </w:rPr>
        <w:t>GeOMe</w:t>
      </w:r>
      <w:proofErr w:type="spellEnd"/>
      <w:r w:rsidRPr="00FC02D8">
        <w:rPr>
          <w:rFonts w:ascii="Helvetica" w:eastAsia="Times New Roman" w:hAnsi="Helvetica" w:cs="Times New Roman"/>
          <w:color w:val="333333"/>
          <w:shd w:val="clear" w:color="auto" w:fill="FFFFFF"/>
        </w:rPr>
        <w:t xml:space="preserve"> provides instant feedback to users on the quality of their data and packages data for further analysis for use in a laboratory information system (LIMS) using the </w:t>
      </w:r>
      <w:hyperlink r:id="rId6" w:history="1">
        <w:proofErr w:type="spellStart"/>
        <w:r w:rsidRPr="00FC02D8">
          <w:rPr>
            <w:rFonts w:ascii="Helvetica" w:eastAsia="Times New Roman" w:hAnsi="Helvetica" w:cs="Times New Roman"/>
            <w:color w:val="42576A"/>
            <w:shd w:val="clear" w:color="auto" w:fill="FFFFFF"/>
          </w:rPr>
          <w:t>Biocode</w:t>
        </w:r>
        <w:proofErr w:type="spellEnd"/>
        <w:r w:rsidRPr="00FC02D8">
          <w:rPr>
            <w:rFonts w:ascii="Helvetica" w:eastAsia="Times New Roman" w:hAnsi="Helvetica" w:cs="Times New Roman"/>
            <w:color w:val="42576A"/>
            <w:shd w:val="clear" w:color="auto" w:fill="FFFFFF"/>
          </w:rPr>
          <w:t xml:space="preserve"> LIMS plugin</w:t>
        </w:r>
      </w:hyperlink>
      <w:r w:rsidRPr="00FC02D8">
        <w:rPr>
          <w:rFonts w:ascii="Helvetica" w:eastAsia="Times New Roman" w:hAnsi="Helvetica" w:cs="Times New Roman"/>
          <w:color w:val="333333"/>
          <w:shd w:val="clear" w:color="auto" w:fill="FFFFFF"/>
        </w:rPr>
        <w:t xml:space="preserve">. GeOMe also packages submissions for easy delivery to the Sequence Read Archive (SRA) and </w:t>
      </w:r>
      <w:proofErr w:type="spellStart"/>
      <w:r w:rsidRPr="00FC02D8">
        <w:rPr>
          <w:rFonts w:ascii="Helvetica" w:eastAsia="Times New Roman" w:hAnsi="Helvetica" w:cs="Times New Roman"/>
          <w:color w:val="333333"/>
          <w:shd w:val="clear" w:color="auto" w:fill="FFFFFF"/>
        </w:rPr>
        <w:t>Genbank's</w:t>
      </w:r>
      <w:proofErr w:type="spellEnd"/>
      <w:r w:rsidRPr="00FC02D8">
        <w:rPr>
          <w:rFonts w:ascii="Helvetica" w:eastAsia="Times New Roman" w:hAnsi="Helvetica" w:cs="Times New Roman"/>
          <w:color w:val="333333"/>
          <w:shd w:val="clear" w:color="auto" w:fill="FFFFFF"/>
        </w:rPr>
        <w:t xml:space="preserve"> Nucleotide database.</w:t>
      </w:r>
    </w:p>
    <w:p w14:paraId="4F830C98" w14:textId="77777777" w:rsidR="00FC02D8" w:rsidRDefault="00FC02D8"/>
    <w:p w14:paraId="71871110" w14:textId="77777777" w:rsidR="00FC02D8" w:rsidRDefault="00FC02D8" w:rsidP="00FC02D8">
      <w:pPr>
        <w:pStyle w:val="Heading2"/>
      </w:pPr>
      <w:bookmarkStart w:id="3" w:name="_Toc502894339"/>
      <w:r>
        <w:t>Generate Template</w:t>
      </w:r>
      <w:bookmarkEnd w:id="3"/>
    </w:p>
    <w:p w14:paraId="65A67797" w14:textId="77777777" w:rsidR="00FC02D8" w:rsidRDefault="00FC02D8">
      <w:r>
        <w:t>Sample metadata is recorded on an Excel Spreadsheet and you can create and customize your own templates under “Tools -&gt; Generate Template”</w:t>
      </w:r>
    </w:p>
    <w:p w14:paraId="3E46C189" w14:textId="77777777" w:rsidR="00FC02D8" w:rsidRDefault="00FC02D8">
      <w:r w:rsidRPr="00FC02D8">
        <w:rPr>
          <w:noProof/>
        </w:rPr>
        <w:lastRenderedPageBreak/>
        <w:drawing>
          <wp:inline distT="0" distB="0" distL="0" distR="0" wp14:anchorId="27C08699" wp14:editId="1FF86C5B">
            <wp:extent cx="5295900" cy="2895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5900" cy="2895600"/>
                    </a:xfrm>
                    <a:prstGeom prst="rect">
                      <a:avLst/>
                    </a:prstGeom>
                  </pic:spPr>
                </pic:pic>
              </a:graphicData>
            </a:graphic>
          </wp:inline>
        </w:drawing>
      </w:r>
    </w:p>
    <w:p w14:paraId="3B7B6AE7" w14:textId="77777777" w:rsidR="00FC02D8" w:rsidRDefault="00FC02D8">
      <w:r>
        <w:t>On the Generate Template page, you can select columns that you want to include on your spreadsheet.  Click on the “DEF” link beside each column name to view the definition of the column name.  Columns that are pre-checked and shown in grey, indicate that they are mandatory fields and not able to be un-checked.   Columns that are pre-checked and shown in blue indicate they are suggested and can be un-checked.    Once you have checked the columns you wish to include in your spreadsheet, press the “Export Excel” button to download an Excel Spreadsheet which you can then use to fill in Sample Metadata.</w:t>
      </w:r>
    </w:p>
    <w:p w14:paraId="08C0FA5C" w14:textId="77777777" w:rsidR="00FC02D8" w:rsidRDefault="00FC02D8"/>
    <w:p w14:paraId="6E51581C" w14:textId="77777777" w:rsidR="00FC02D8" w:rsidRDefault="00FC02D8">
      <w:r w:rsidRPr="00FC02D8">
        <w:rPr>
          <w:noProof/>
        </w:rPr>
        <w:drawing>
          <wp:inline distT="0" distB="0" distL="0" distR="0" wp14:anchorId="1861B18F" wp14:editId="76E56DE6">
            <wp:extent cx="5943600" cy="4759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59325"/>
                    </a:xfrm>
                    <a:prstGeom prst="rect">
                      <a:avLst/>
                    </a:prstGeom>
                  </pic:spPr>
                </pic:pic>
              </a:graphicData>
            </a:graphic>
          </wp:inline>
        </w:drawing>
      </w:r>
    </w:p>
    <w:p w14:paraId="41AE2F52" w14:textId="77777777" w:rsidR="00FC02D8" w:rsidRDefault="00FC02D8"/>
    <w:p w14:paraId="525A2E16" w14:textId="77777777" w:rsidR="00FC02D8" w:rsidRDefault="00FC02D8"/>
    <w:p w14:paraId="68A6DEE7" w14:textId="77777777" w:rsidR="00FC02D8" w:rsidRDefault="00FC02D8" w:rsidP="00152D4E">
      <w:pPr>
        <w:pStyle w:val="Heading2"/>
      </w:pPr>
      <w:bookmarkStart w:id="4" w:name="_Toc502894340"/>
      <w:r>
        <w:t>Validate and Load Data</w:t>
      </w:r>
      <w:bookmarkEnd w:id="4"/>
    </w:p>
    <w:p w14:paraId="64C226BF" w14:textId="77777777" w:rsidR="00FC02D8" w:rsidRDefault="00FC02D8"/>
    <w:p w14:paraId="07555DA2" w14:textId="77777777" w:rsidR="00940551" w:rsidRDefault="00FC02D8">
      <w:r>
        <w:t xml:space="preserve">The Validate and Load Data option can be found under “Tools -&gt; Validate and Load Data”.  </w:t>
      </w:r>
      <w:r w:rsidR="00940551">
        <w:t>The first step is validating your sample metadata.  Use the Browse button to browse for your file and select the “Validate” button.  After data validation, you can Upload your dataset and include just the metadata or include FASTA or FASTQ metadata.</w:t>
      </w:r>
    </w:p>
    <w:p w14:paraId="70F5C712" w14:textId="77777777" w:rsidR="00940551" w:rsidRDefault="00940551"/>
    <w:p w14:paraId="1FE2F8B9" w14:textId="77777777" w:rsidR="00940551" w:rsidRDefault="00940551" w:rsidP="00152D4E">
      <w:pPr>
        <w:pStyle w:val="Heading3"/>
      </w:pPr>
      <w:bookmarkStart w:id="5" w:name="_Toc502894341"/>
      <w:r>
        <w:t>FASTA Upload Example</w:t>
      </w:r>
      <w:bookmarkEnd w:id="5"/>
    </w:p>
    <w:p w14:paraId="616C9C5C" w14:textId="77777777" w:rsidR="00940551" w:rsidRDefault="00940551">
      <w:r>
        <w:t xml:space="preserve">You must create, or select a pre-existing expedition name for your dataset before continuing.  Select your FIMS Metadata file, along with a FASTA filename and a Marker name.  After selecting the FIMS Metadata file, you must check a box stating that you have visually verified the sample locations on the map at the bottom of the page.  The name of your FASTA sequences must match the sample identifiers in the metadata file.  Each FASTA file should only include data from a single marker type.  If you have multiple markers for the same taxa you must upload multiple FASTA files for a single metadata file, which can be added by clicking on the “+” button.  </w:t>
      </w:r>
    </w:p>
    <w:p w14:paraId="1EB75662" w14:textId="77777777" w:rsidR="00940551" w:rsidRDefault="00940551">
      <w:r w:rsidRPr="00940551">
        <w:rPr>
          <w:noProof/>
        </w:rPr>
        <w:drawing>
          <wp:inline distT="0" distB="0" distL="0" distR="0" wp14:anchorId="5AB5FE2C" wp14:editId="12E4D44D">
            <wp:extent cx="5943600" cy="4792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92980"/>
                    </a:xfrm>
                    <a:prstGeom prst="rect">
                      <a:avLst/>
                    </a:prstGeom>
                  </pic:spPr>
                </pic:pic>
              </a:graphicData>
            </a:graphic>
          </wp:inline>
        </w:drawing>
      </w:r>
    </w:p>
    <w:p w14:paraId="7A79A2B9" w14:textId="77777777" w:rsidR="00940551" w:rsidRDefault="00940551"/>
    <w:p w14:paraId="27648B18" w14:textId="77777777" w:rsidR="00940551" w:rsidRDefault="00940551" w:rsidP="00152D4E">
      <w:pPr>
        <w:pStyle w:val="Heading3"/>
      </w:pPr>
      <w:bookmarkStart w:id="6" w:name="_Toc502894342"/>
      <w:r>
        <w:t>FASTQ Upload Example</w:t>
      </w:r>
      <w:bookmarkEnd w:id="6"/>
    </w:p>
    <w:p w14:paraId="5738E32C" w14:textId="77777777" w:rsidR="00940551" w:rsidRDefault="00940551"/>
    <w:p w14:paraId="658481BB" w14:textId="77777777" w:rsidR="00152D4E" w:rsidRPr="00152D4E" w:rsidRDefault="00940551">
      <w:r w:rsidRPr="00152D4E">
        <w:t>The FASTQ Upload example follows the same protoc</w:t>
      </w:r>
      <w:r w:rsidR="00152D4E" w:rsidRPr="00152D4E">
        <w:t>ols as the FASTA upload example.  The following points should be followed when uploading FASTQ data:</w:t>
      </w:r>
    </w:p>
    <w:p w14:paraId="2CBF20CA" w14:textId="719BD342" w:rsidR="00152D4E" w:rsidRPr="00152D4E" w:rsidRDefault="00152D4E" w:rsidP="00152D4E">
      <w:pPr>
        <w:pStyle w:val="ListParagraph"/>
        <w:numPr>
          <w:ilvl w:val="0"/>
          <w:numId w:val="1"/>
        </w:numPr>
      </w:pPr>
      <w:r w:rsidRPr="00152D4E">
        <w:t>FIMS will accept single and paired end read data</w:t>
      </w:r>
    </w:p>
    <w:p w14:paraId="3C6FE574" w14:textId="5E055C58" w:rsidR="00940551" w:rsidRPr="00152D4E" w:rsidRDefault="00152D4E" w:rsidP="00152D4E">
      <w:pPr>
        <w:pStyle w:val="ListParagraph"/>
        <w:numPr>
          <w:ilvl w:val="0"/>
          <w:numId w:val="1"/>
        </w:numPr>
      </w:pPr>
      <w:r w:rsidRPr="00152D4E">
        <w:t>Each FASTQ file should contain reads from a single individual</w:t>
      </w:r>
    </w:p>
    <w:p w14:paraId="2CAFBB90" w14:textId="77777777" w:rsidR="00152D4E" w:rsidRPr="00152D4E" w:rsidRDefault="00152D4E" w:rsidP="00152D4E">
      <w:pPr>
        <w:numPr>
          <w:ilvl w:val="0"/>
          <w:numId w:val="1"/>
        </w:numPr>
        <w:shd w:val="clear" w:color="auto" w:fill="FFFFFF"/>
        <w:spacing w:before="100" w:beforeAutospacing="1" w:after="100" w:afterAutospacing="1"/>
        <w:rPr>
          <w:rFonts w:eastAsia="Times New Roman" w:cs="Times New Roman"/>
          <w:color w:val="333333"/>
        </w:rPr>
      </w:pPr>
      <w:r w:rsidRPr="00152D4E">
        <w:rPr>
          <w:rFonts w:eastAsia="Times New Roman" w:cs="Times New Roman"/>
          <w:color w:val="333333"/>
        </w:rPr>
        <w:t xml:space="preserve">Names of </w:t>
      </w:r>
      <w:proofErr w:type="spellStart"/>
      <w:r w:rsidRPr="00152D4E">
        <w:rPr>
          <w:rFonts w:eastAsia="Times New Roman" w:cs="Times New Roman"/>
          <w:color w:val="333333"/>
        </w:rPr>
        <w:t>fastq</w:t>
      </w:r>
      <w:proofErr w:type="spellEnd"/>
      <w:r w:rsidRPr="00152D4E">
        <w:rPr>
          <w:rFonts w:eastAsia="Times New Roman" w:cs="Times New Roman"/>
          <w:color w:val="333333"/>
        </w:rPr>
        <w:t xml:space="preserve"> files must match the </w:t>
      </w:r>
      <w:proofErr w:type="spellStart"/>
      <w:r w:rsidRPr="00152D4E">
        <w:rPr>
          <w:rFonts w:eastAsia="Times New Roman" w:cs="Times New Roman"/>
          <w:color w:val="333333"/>
        </w:rPr>
        <w:t>materialsampleIDs</w:t>
      </w:r>
      <w:proofErr w:type="spellEnd"/>
      <w:r w:rsidRPr="00152D4E">
        <w:rPr>
          <w:rFonts w:eastAsia="Times New Roman" w:cs="Times New Roman"/>
          <w:color w:val="333333"/>
        </w:rPr>
        <w:t xml:space="preserve"> in the metadata file up to the file extension (e.g., R1.fq.gz, .</w:t>
      </w:r>
      <w:proofErr w:type="gramStart"/>
      <w:r w:rsidRPr="00152D4E">
        <w:rPr>
          <w:rFonts w:eastAsia="Times New Roman" w:cs="Times New Roman"/>
          <w:color w:val="333333"/>
        </w:rPr>
        <w:t>1.fq</w:t>
      </w:r>
      <w:proofErr w:type="gramEnd"/>
      <w:r w:rsidRPr="00152D4E">
        <w:rPr>
          <w:rFonts w:eastAsia="Times New Roman" w:cs="Times New Roman"/>
          <w:color w:val="333333"/>
        </w:rPr>
        <w:t xml:space="preserve">, </w:t>
      </w:r>
      <w:proofErr w:type="spellStart"/>
      <w:r w:rsidRPr="00152D4E">
        <w:rPr>
          <w:rFonts w:eastAsia="Times New Roman" w:cs="Times New Roman"/>
          <w:color w:val="333333"/>
        </w:rPr>
        <w:t>etc</w:t>
      </w:r>
      <w:proofErr w:type="spellEnd"/>
      <w:r w:rsidRPr="00152D4E">
        <w:rPr>
          <w:rFonts w:eastAsia="Times New Roman" w:cs="Times New Roman"/>
          <w:color w:val="333333"/>
        </w:rPr>
        <w:t>)</w:t>
      </w:r>
    </w:p>
    <w:p w14:paraId="6CBB5B47" w14:textId="77777777" w:rsidR="00152D4E" w:rsidRPr="00152D4E" w:rsidRDefault="00152D4E" w:rsidP="00152D4E">
      <w:pPr>
        <w:numPr>
          <w:ilvl w:val="0"/>
          <w:numId w:val="1"/>
        </w:numPr>
        <w:shd w:val="clear" w:color="auto" w:fill="FFFFFF"/>
        <w:spacing w:before="100" w:beforeAutospacing="1" w:after="100" w:afterAutospacing="1"/>
        <w:rPr>
          <w:rFonts w:eastAsia="Times New Roman" w:cs="Times New Roman"/>
          <w:color w:val="333333"/>
        </w:rPr>
      </w:pPr>
      <w:r w:rsidRPr="00152D4E">
        <w:rPr>
          <w:rFonts w:eastAsia="Times New Roman" w:cs="Times New Roman"/>
          <w:color w:val="333333"/>
        </w:rPr>
        <w:t xml:space="preserve">The actual </w:t>
      </w:r>
      <w:proofErr w:type="spellStart"/>
      <w:r w:rsidRPr="00152D4E">
        <w:rPr>
          <w:rFonts w:eastAsia="Times New Roman" w:cs="Times New Roman"/>
          <w:color w:val="333333"/>
        </w:rPr>
        <w:t>fastq</w:t>
      </w:r>
      <w:proofErr w:type="spellEnd"/>
      <w:r w:rsidRPr="00152D4E">
        <w:rPr>
          <w:rFonts w:eastAsia="Times New Roman" w:cs="Times New Roman"/>
          <w:color w:val="333333"/>
        </w:rPr>
        <w:t xml:space="preserve"> sequence files will not be uploaded here and stored on the FIMS system. Instead the metadata file will be uploaded and stored here.</w:t>
      </w:r>
    </w:p>
    <w:p w14:paraId="6AA99612" w14:textId="77777777" w:rsidR="00152D4E" w:rsidRPr="00152D4E" w:rsidRDefault="00152D4E" w:rsidP="00152D4E">
      <w:pPr>
        <w:numPr>
          <w:ilvl w:val="0"/>
          <w:numId w:val="1"/>
        </w:numPr>
        <w:shd w:val="clear" w:color="auto" w:fill="FFFFFF"/>
        <w:spacing w:before="100" w:beforeAutospacing="1" w:after="100" w:afterAutospacing="1"/>
        <w:rPr>
          <w:rFonts w:eastAsia="Times New Roman" w:cs="Times New Roman"/>
          <w:color w:val="333333"/>
        </w:rPr>
      </w:pPr>
      <w:r w:rsidRPr="00152D4E">
        <w:rPr>
          <w:rFonts w:eastAsia="Times New Roman" w:cs="Times New Roman"/>
          <w:color w:val="333333"/>
        </w:rPr>
        <w:t xml:space="preserve">For validation purposes a text file of the </w:t>
      </w:r>
      <w:proofErr w:type="spellStart"/>
      <w:r w:rsidRPr="00152D4E">
        <w:rPr>
          <w:rFonts w:eastAsia="Times New Roman" w:cs="Times New Roman"/>
          <w:color w:val="333333"/>
        </w:rPr>
        <w:t>fastq</w:t>
      </w:r>
      <w:proofErr w:type="spellEnd"/>
      <w:r w:rsidRPr="00152D4E">
        <w:rPr>
          <w:rFonts w:eastAsia="Times New Roman" w:cs="Times New Roman"/>
          <w:color w:val="333333"/>
        </w:rPr>
        <w:t xml:space="preserve"> file names (one name per line and including the file extension) will be uploaded here. If you are uploading PE </w:t>
      </w:r>
      <w:proofErr w:type="gramStart"/>
      <w:r w:rsidRPr="00152D4E">
        <w:rPr>
          <w:rFonts w:eastAsia="Times New Roman" w:cs="Times New Roman"/>
          <w:color w:val="333333"/>
        </w:rPr>
        <w:t>data</w:t>
      </w:r>
      <w:proofErr w:type="gramEnd"/>
      <w:r w:rsidRPr="00152D4E">
        <w:rPr>
          <w:rFonts w:eastAsia="Times New Roman" w:cs="Times New Roman"/>
          <w:color w:val="333333"/>
        </w:rPr>
        <w:t xml:space="preserve"> there should be two file names per sample. This process ensures that required fields are complete, that each </w:t>
      </w:r>
      <w:proofErr w:type="spellStart"/>
      <w:r w:rsidRPr="00152D4E">
        <w:rPr>
          <w:rFonts w:eastAsia="Times New Roman" w:cs="Times New Roman"/>
          <w:color w:val="333333"/>
        </w:rPr>
        <w:t>materialsampleID</w:t>
      </w:r>
      <w:proofErr w:type="spellEnd"/>
      <w:r w:rsidRPr="00152D4E">
        <w:rPr>
          <w:rFonts w:eastAsia="Times New Roman" w:cs="Times New Roman"/>
          <w:color w:val="333333"/>
        </w:rPr>
        <w:t xml:space="preserve"> is unique, and that the </w:t>
      </w:r>
      <w:proofErr w:type="spellStart"/>
      <w:r w:rsidRPr="00152D4E">
        <w:rPr>
          <w:rFonts w:eastAsia="Times New Roman" w:cs="Times New Roman"/>
          <w:color w:val="333333"/>
        </w:rPr>
        <w:t>materialsampleIDs</w:t>
      </w:r>
      <w:proofErr w:type="spellEnd"/>
      <w:r w:rsidRPr="00152D4E">
        <w:rPr>
          <w:rFonts w:eastAsia="Times New Roman" w:cs="Times New Roman"/>
          <w:color w:val="333333"/>
        </w:rPr>
        <w:t xml:space="preserve"> match the </w:t>
      </w:r>
      <w:proofErr w:type="spellStart"/>
      <w:r w:rsidRPr="00152D4E">
        <w:rPr>
          <w:rFonts w:eastAsia="Times New Roman" w:cs="Times New Roman"/>
          <w:color w:val="333333"/>
        </w:rPr>
        <w:t>fastq</w:t>
      </w:r>
      <w:proofErr w:type="spellEnd"/>
      <w:r w:rsidRPr="00152D4E">
        <w:rPr>
          <w:rFonts w:eastAsia="Times New Roman" w:cs="Times New Roman"/>
          <w:color w:val="333333"/>
        </w:rPr>
        <w:t xml:space="preserve"> file names.</w:t>
      </w:r>
    </w:p>
    <w:p w14:paraId="06EF244F" w14:textId="77777777" w:rsidR="00152D4E" w:rsidRPr="00152D4E" w:rsidRDefault="00152D4E" w:rsidP="00152D4E">
      <w:pPr>
        <w:numPr>
          <w:ilvl w:val="0"/>
          <w:numId w:val="1"/>
        </w:numPr>
        <w:shd w:val="clear" w:color="auto" w:fill="FFFFFF"/>
        <w:spacing w:before="100" w:beforeAutospacing="1" w:after="100" w:afterAutospacing="1"/>
        <w:rPr>
          <w:rFonts w:eastAsia="Times New Roman" w:cs="Times New Roman"/>
          <w:color w:val="333333"/>
        </w:rPr>
      </w:pPr>
      <w:r w:rsidRPr="00152D4E">
        <w:rPr>
          <w:rFonts w:eastAsia="Times New Roman" w:cs="Times New Roman"/>
          <w:color w:val="333333"/>
        </w:rPr>
        <w:t xml:space="preserve">Once uploading is complete the FIMS system will produce two files (SRA metadata and </w:t>
      </w:r>
      <w:proofErr w:type="spellStart"/>
      <w:r w:rsidRPr="00152D4E">
        <w:rPr>
          <w:rFonts w:eastAsia="Times New Roman" w:cs="Times New Roman"/>
          <w:color w:val="333333"/>
        </w:rPr>
        <w:t>BioSample</w:t>
      </w:r>
      <w:proofErr w:type="spellEnd"/>
      <w:r w:rsidRPr="00152D4E">
        <w:rPr>
          <w:rFonts w:eastAsia="Times New Roman" w:cs="Times New Roman"/>
          <w:color w:val="333333"/>
        </w:rPr>
        <w:t xml:space="preserve"> attributes files) that will ease the upload process to NCBI’s Short Read Archive (SRA). When these files are downloaded a set of simple instructions are included that will speed your SRA submission.</w:t>
      </w:r>
    </w:p>
    <w:p w14:paraId="03B55187" w14:textId="176F65A1" w:rsidR="00152D4E" w:rsidRDefault="00152D4E" w:rsidP="00152D4E">
      <w:pPr>
        <w:ind w:left="360"/>
      </w:pPr>
      <w:r>
        <w:t xml:space="preserve">Once you have validated and uploaded FASTQ file, a screen is presented that shows you two buttons and your validation results.  One button enables you to download pre-generated </w:t>
      </w:r>
      <w:proofErr w:type="spellStart"/>
      <w:r>
        <w:t>Genbank</w:t>
      </w:r>
      <w:proofErr w:type="spellEnd"/>
      <w:r>
        <w:t xml:space="preserve"> submission files.  The second button is available which opens a browser window taking you to </w:t>
      </w:r>
      <w:proofErr w:type="spellStart"/>
      <w:r>
        <w:t>Genbank’s</w:t>
      </w:r>
      <w:proofErr w:type="spellEnd"/>
      <w:r>
        <w:t xml:space="preserve"> SRA Portal.</w:t>
      </w:r>
    </w:p>
    <w:p w14:paraId="6E3D693A" w14:textId="77777777" w:rsidR="00152D4E" w:rsidRDefault="00152D4E" w:rsidP="00152D4E">
      <w:pPr>
        <w:ind w:left="360"/>
      </w:pPr>
    </w:p>
    <w:p w14:paraId="66BE8461" w14:textId="2EE20A13" w:rsidR="00152D4E" w:rsidRDefault="00152D4E" w:rsidP="00152D4E">
      <w:pPr>
        <w:ind w:left="360"/>
      </w:pPr>
      <w:r w:rsidRPr="00152D4E">
        <w:rPr>
          <w:noProof/>
        </w:rPr>
        <w:drawing>
          <wp:inline distT="0" distB="0" distL="0" distR="0" wp14:anchorId="30A94DA0" wp14:editId="4CBB03C3">
            <wp:extent cx="5943600" cy="483743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943600" cy="4837430"/>
                    </a:xfrm>
                    <a:prstGeom prst="rect">
                      <a:avLst/>
                    </a:prstGeom>
                  </pic:spPr>
                </pic:pic>
              </a:graphicData>
            </a:graphic>
          </wp:inline>
        </w:drawing>
      </w:r>
    </w:p>
    <w:p w14:paraId="2BC25E25" w14:textId="77777777" w:rsidR="00940551" w:rsidRDefault="00940551"/>
    <w:p w14:paraId="5AA28476" w14:textId="77777777" w:rsidR="00940551" w:rsidRDefault="00940551"/>
    <w:p w14:paraId="279A9CF1" w14:textId="619EAAD1" w:rsidR="00152D4E" w:rsidRDefault="00152D4E" w:rsidP="00152D4E">
      <w:pPr>
        <w:pStyle w:val="Heading2"/>
      </w:pPr>
      <w:bookmarkStart w:id="7" w:name="_Toc502894343"/>
      <w:r>
        <w:t>GeOMe R Package</w:t>
      </w:r>
      <w:bookmarkEnd w:id="7"/>
    </w:p>
    <w:p w14:paraId="7183A004" w14:textId="78BE7D52" w:rsidR="00152D4E" w:rsidRDefault="00152D4E">
      <w:r>
        <w:t xml:space="preserve">A link is available under the tools menu which takes you to the </w:t>
      </w:r>
      <w:proofErr w:type="spellStart"/>
      <w:r>
        <w:t>GeOMe</w:t>
      </w:r>
      <w:proofErr w:type="spellEnd"/>
      <w:r>
        <w:t xml:space="preserve"> R package </w:t>
      </w:r>
      <w:proofErr w:type="spellStart"/>
      <w:r>
        <w:t>github</w:t>
      </w:r>
      <w:proofErr w:type="spellEnd"/>
      <w:r>
        <w:t xml:space="preserve"> page, located at </w:t>
      </w:r>
      <w:hyperlink r:id="rId11" w:history="1">
        <w:r w:rsidRPr="00E539E3">
          <w:rPr>
            <w:rStyle w:val="Hyperlink"/>
          </w:rPr>
          <w:t>https://github.com/DIPnet/fimsR-access</w:t>
        </w:r>
      </w:hyperlink>
      <w:r>
        <w:t>. More instructions are available at that link.</w:t>
      </w:r>
    </w:p>
    <w:p w14:paraId="0C7828B6" w14:textId="77777777" w:rsidR="00152D4E" w:rsidRDefault="00152D4E"/>
    <w:p w14:paraId="3EDA9D43" w14:textId="3B7187E2" w:rsidR="00152D4E" w:rsidRDefault="00152D4E" w:rsidP="00152D4E">
      <w:pPr>
        <w:pStyle w:val="Heading2"/>
      </w:pPr>
      <w:bookmarkStart w:id="8" w:name="_Toc502894344"/>
      <w:r>
        <w:t>Browse Expeditions</w:t>
      </w:r>
      <w:bookmarkEnd w:id="8"/>
    </w:p>
    <w:p w14:paraId="63CFF186" w14:textId="4200670F" w:rsidR="00152D4E" w:rsidRDefault="00152D4E">
      <w:r>
        <w:t>The “Browse Expeditions” option shows all available uploaded expeditions that are part of GeOMe.  This pages shows you the number of samples, FASTA sequences, and FASTQ metadata provided for each sample.  Here you have the option of downloading CSV, FASTA, or FASTQ formatted metadata.</w:t>
      </w:r>
    </w:p>
    <w:p w14:paraId="50BEC7B6" w14:textId="352D22F7" w:rsidR="00152D4E" w:rsidRDefault="00152D4E">
      <w:r w:rsidRPr="00152D4E">
        <w:rPr>
          <w:noProof/>
        </w:rPr>
        <w:drawing>
          <wp:inline distT="0" distB="0" distL="0" distR="0" wp14:anchorId="1FA328BC" wp14:editId="6AC9D7D4">
            <wp:extent cx="5943600" cy="3567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67430"/>
                    </a:xfrm>
                    <a:prstGeom prst="rect">
                      <a:avLst/>
                    </a:prstGeom>
                  </pic:spPr>
                </pic:pic>
              </a:graphicData>
            </a:graphic>
          </wp:inline>
        </w:drawing>
      </w:r>
    </w:p>
    <w:p w14:paraId="4F50B460" w14:textId="77777777" w:rsidR="00152D4E" w:rsidRDefault="00152D4E"/>
    <w:p w14:paraId="66249686" w14:textId="77777777" w:rsidR="00152D4E" w:rsidRDefault="00152D4E"/>
    <w:p w14:paraId="24AF6FBE" w14:textId="3CBDBB99" w:rsidR="00152D4E" w:rsidRDefault="00152D4E" w:rsidP="00152D4E">
      <w:pPr>
        <w:pStyle w:val="Heading2"/>
      </w:pPr>
      <w:bookmarkStart w:id="9" w:name="_Toc502894345"/>
      <w:r>
        <w:t>Query</w:t>
      </w:r>
      <w:bookmarkEnd w:id="9"/>
    </w:p>
    <w:p w14:paraId="795E966D" w14:textId="6AC74317" w:rsidR="00152D4E" w:rsidRDefault="00152D4E">
      <w:r>
        <w:t>The GeOMe query interface enables users to filter on geographic information, any word string as part of the metadata (e.g. “Moorea”), Darwin core terms, expedition names, or any other column that is part of the GeOMe specification.    The Query interface returns results either in map form or table form, selectable by clicking on the “Map” or “Table” buttons on the upper right corner of the interface.  The “Download” link enables metadata download of the queried results.</w:t>
      </w:r>
    </w:p>
    <w:p w14:paraId="6D32821C" w14:textId="77777777" w:rsidR="00D449A8" w:rsidRDefault="00D449A8"/>
    <w:p w14:paraId="45B65692" w14:textId="21A82611" w:rsidR="00D449A8" w:rsidRDefault="00D449A8" w:rsidP="00D449A8">
      <w:pPr>
        <w:pStyle w:val="Heading2"/>
      </w:pPr>
      <w:bookmarkStart w:id="10" w:name="_Toc502894346"/>
      <w:r>
        <w:t>Accession Numbers and Sample Identifiers</w:t>
      </w:r>
      <w:bookmarkEnd w:id="10"/>
    </w:p>
    <w:p w14:paraId="5374BED7" w14:textId="77777777" w:rsidR="00D449A8" w:rsidRPr="00D449A8" w:rsidRDefault="00D449A8" w:rsidP="00D449A8">
      <w:pPr>
        <w:rPr>
          <w:rFonts w:ascii="Times New Roman" w:eastAsia="Times New Roman" w:hAnsi="Times New Roman" w:cs="Times New Roman"/>
        </w:rPr>
      </w:pPr>
    </w:p>
    <w:p w14:paraId="38621844" w14:textId="77777777" w:rsidR="00D449A8" w:rsidRPr="00D449A8" w:rsidRDefault="00D449A8" w:rsidP="00D449A8"/>
    <w:p w14:paraId="7016932D" w14:textId="54932213" w:rsidR="00D449A8" w:rsidRDefault="00D449A8" w:rsidP="00D449A8">
      <w:pPr>
        <w:rPr>
          <w:rFonts w:eastAsia="Times New Roman"/>
        </w:rPr>
      </w:pPr>
      <w:r>
        <w:rPr>
          <w:rFonts w:eastAsia="Times New Roman"/>
        </w:rPr>
        <w:t xml:space="preserve">When you submit your work for publication you may be asked for </w:t>
      </w:r>
      <w:proofErr w:type="spellStart"/>
      <w:r>
        <w:rPr>
          <w:rFonts w:eastAsia="Times New Roman"/>
        </w:rPr>
        <w:t>Genbank</w:t>
      </w:r>
      <w:proofErr w:type="spellEnd"/>
      <w:r>
        <w:rPr>
          <w:rFonts w:eastAsia="Times New Roman"/>
        </w:rPr>
        <w:t xml:space="preserve"> accession numbers, dataset identifiers, or even sample identifiers.  </w:t>
      </w:r>
      <w:proofErr w:type="spellStart"/>
      <w:r>
        <w:rPr>
          <w:rFonts w:eastAsia="Times New Roman"/>
        </w:rPr>
        <w:t>GeOMe</w:t>
      </w:r>
      <w:proofErr w:type="spellEnd"/>
      <w:r>
        <w:rPr>
          <w:rFonts w:eastAsia="Times New Roman"/>
        </w:rPr>
        <w:t xml:space="preserve"> creates identifiers for physical samples and datasets, as well as automatically syncing sequence read archive SRA numbers.  The following information describes how to handle these identifiers.</w:t>
      </w:r>
    </w:p>
    <w:p w14:paraId="789DB0C3" w14:textId="77777777" w:rsidR="00D449A8" w:rsidRDefault="00D449A8" w:rsidP="00D449A8">
      <w:pPr>
        <w:shd w:val="clear" w:color="auto" w:fill="FFFFFF"/>
        <w:rPr>
          <w:rFonts w:eastAsia="Times New Roman" w:cs="Arial"/>
          <w:b/>
          <w:bCs/>
          <w:color w:val="000000"/>
        </w:rPr>
      </w:pPr>
    </w:p>
    <w:p w14:paraId="051458C2" w14:textId="4540B7D9" w:rsidR="00D449A8" w:rsidRPr="00D449A8" w:rsidRDefault="00D449A8" w:rsidP="00D449A8">
      <w:pPr>
        <w:pStyle w:val="Heading3"/>
        <w:rPr>
          <w:rFonts w:eastAsia="Times New Roman"/>
        </w:rPr>
      </w:pPr>
      <w:bookmarkStart w:id="11" w:name="_Toc502894347"/>
      <w:r>
        <w:rPr>
          <w:rFonts w:eastAsia="Times New Roman"/>
        </w:rPr>
        <w:t>Physical Sample Identifiers</w:t>
      </w:r>
      <w:bookmarkEnd w:id="11"/>
    </w:p>
    <w:p w14:paraId="276C6967" w14:textId="77777777" w:rsidR="00D449A8" w:rsidRDefault="00D449A8" w:rsidP="00D449A8">
      <w:pPr>
        <w:rPr>
          <w:rFonts w:eastAsia="Times New Roman"/>
        </w:rPr>
      </w:pPr>
    </w:p>
    <w:p w14:paraId="4D7564A3" w14:textId="77777777" w:rsidR="00D449A8" w:rsidRDefault="00D449A8" w:rsidP="00D449A8">
      <w:pPr>
        <w:rPr>
          <w:rFonts w:eastAsia="Times New Roman"/>
        </w:rPr>
      </w:pPr>
      <w:r>
        <w:rPr>
          <w:rFonts w:eastAsia="Times New Roman"/>
        </w:rPr>
        <w:t xml:space="preserve">As you may have seen, you can obtain a globally unique form of the </w:t>
      </w:r>
      <w:proofErr w:type="spellStart"/>
      <w:r>
        <w:rPr>
          <w:rFonts w:eastAsia="Times New Roman"/>
        </w:rPr>
        <w:t>materialSampleID</w:t>
      </w:r>
      <w:proofErr w:type="spellEnd"/>
      <w:r>
        <w:rPr>
          <w:rFonts w:eastAsia="Times New Roman"/>
        </w:rPr>
        <w:t xml:space="preserve"> in the "</w:t>
      </w:r>
      <w:proofErr w:type="spellStart"/>
      <w:r>
        <w:rPr>
          <w:rFonts w:eastAsia="Times New Roman"/>
        </w:rPr>
        <w:t>bcid</w:t>
      </w:r>
      <w:proofErr w:type="spellEnd"/>
      <w:r>
        <w:rPr>
          <w:rFonts w:eastAsia="Times New Roman"/>
        </w:rPr>
        <w:t>" column at then end of the row of metadata when you download a CSV file and it looks like:</w:t>
      </w:r>
    </w:p>
    <w:tbl>
      <w:tblPr>
        <w:tblW w:w="1300" w:type="dxa"/>
        <w:tblCellMar>
          <w:left w:w="0" w:type="dxa"/>
          <w:right w:w="0" w:type="dxa"/>
        </w:tblCellMar>
        <w:tblLook w:val="04A0" w:firstRow="1" w:lastRow="0" w:firstColumn="1" w:lastColumn="0" w:noHBand="0" w:noVBand="1"/>
      </w:tblPr>
      <w:tblGrid>
        <w:gridCol w:w="2869"/>
      </w:tblGrid>
      <w:tr w:rsidR="00D449A8" w14:paraId="17FAFB92" w14:textId="77777777" w:rsidTr="00D449A8">
        <w:trPr>
          <w:trHeight w:val="320"/>
        </w:trPr>
        <w:tc>
          <w:tcPr>
            <w:tcW w:w="1300" w:type="dxa"/>
            <w:vAlign w:val="center"/>
            <w:hideMark/>
          </w:tcPr>
          <w:p w14:paraId="2BA29A02" w14:textId="77777777" w:rsidR="00D449A8" w:rsidRDefault="00D449A8">
            <w:pPr>
              <w:rPr>
                <w:rFonts w:ascii="Arial" w:eastAsia="Times New Roman" w:hAnsi="Arial" w:cs="Arial"/>
              </w:rPr>
            </w:pPr>
            <w:r>
              <w:rPr>
                <w:rFonts w:ascii="Arial" w:eastAsia="Times New Roman" w:hAnsi="Arial" w:cs="Arial"/>
              </w:rPr>
              <w:t>ark:/21547/Apj2Acaoli_262</w:t>
            </w:r>
          </w:p>
        </w:tc>
      </w:tr>
    </w:tbl>
    <w:p w14:paraId="1291D666" w14:textId="77777777" w:rsidR="00D449A8" w:rsidRDefault="00D449A8" w:rsidP="00D449A8">
      <w:pPr>
        <w:rPr>
          <w:rFonts w:ascii="Times New Roman" w:eastAsia="Times New Roman" w:hAnsi="Times New Roman" w:cs="Times New Roman"/>
        </w:rPr>
      </w:pPr>
      <w:r>
        <w:rPr>
          <w:rFonts w:eastAsia="Times New Roman"/>
        </w:rPr>
        <w:br/>
        <w:t xml:space="preserve">The above follows the same principal of reporting a </w:t>
      </w:r>
      <w:proofErr w:type="spellStart"/>
      <w:r>
        <w:rPr>
          <w:rFonts w:eastAsia="Times New Roman"/>
        </w:rPr>
        <w:t>doi</w:t>
      </w:r>
      <w:proofErr w:type="spellEnd"/>
      <w:r>
        <w:rPr>
          <w:rFonts w:eastAsia="Times New Roman"/>
        </w:rPr>
        <w:t xml:space="preserve">, where you just put </w:t>
      </w:r>
      <w:proofErr w:type="spellStart"/>
      <w:r>
        <w:rPr>
          <w:rFonts w:eastAsia="Times New Roman"/>
        </w:rPr>
        <w:t>doi</w:t>
      </w:r>
      <w:proofErr w:type="spellEnd"/>
      <w:r>
        <w:rPr>
          <w:rFonts w:eastAsia="Times New Roman"/>
        </w:rPr>
        <w:t>: and some string following it. if you want it resolvable, then you can report it with the resolver in front of it, like:</w:t>
      </w:r>
    </w:p>
    <w:p w14:paraId="7FDAD008" w14:textId="77777777" w:rsidR="00D449A8" w:rsidRDefault="00D449A8" w:rsidP="00D449A8">
      <w:pPr>
        <w:rPr>
          <w:rFonts w:eastAsia="Times New Roman"/>
        </w:rPr>
      </w:pPr>
    </w:p>
    <w:p w14:paraId="086BBFF7" w14:textId="77777777" w:rsidR="00D449A8" w:rsidRDefault="00534A7A" w:rsidP="00D449A8">
      <w:pPr>
        <w:rPr>
          <w:rFonts w:eastAsia="Times New Roman"/>
        </w:rPr>
      </w:pPr>
      <w:hyperlink r:id="rId13" w:tgtFrame="_blank" w:history="1">
        <w:r w:rsidR="00D449A8">
          <w:rPr>
            <w:rStyle w:val="Hyperlink"/>
            <w:rFonts w:eastAsia="Times New Roman"/>
            <w:color w:val="1155CC"/>
          </w:rPr>
          <w:t>https://n2t.net/ark:/21547/Apj2Acaoli_262</w:t>
        </w:r>
      </w:hyperlink>
    </w:p>
    <w:p w14:paraId="07D5EA53" w14:textId="77777777" w:rsidR="00D449A8" w:rsidRDefault="00D449A8" w:rsidP="00D449A8">
      <w:pPr>
        <w:rPr>
          <w:rFonts w:eastAsia="Times New Roman"/>
        </w:rPr>
      </w:pPr>
    </w:p>
    <w:p w14:paraId="770251BC" w14:textId="6713068F" w:rsidR="00D449A8" w:rsidRDefault="00D449A8" w:rsidP="00D449A8">
      <w:pPr>
        <w:pStyle w:val="Heading3"/>
        <w:rPr>
          <w:rFonts w:eastAsia="Times New Roman"/>
        </w:rPr>
      </w:pPr>
      <w:bookmarkStart w:id="12" w:name="_Toc502894348"/>
      <w:r>
        <w:rPr>
          <w:rFonts w:eastAsia="Times New Roman"/>
        </w:rPr>
        <w:t>Dataset/Expedition Identifiers</w:t>
      </w:r>
      <w:bookmarkEnd w:id="12"/>
    </w:p>
    <w:p w14:paraId="2C5268A1" w14:textId="77777777" w:rsidR="00D449A8" w:rsidRDefault="00D449A8" w:rsidP="00D449A8">
      <w:pPr>
        <w:rPr>
          <w:rFonts w:eastAsia="Times New Roman"/>
        </w:rPr>
      </w:pPr>
    </w:p>
    <w:p w14:paraId="348B2C86" w14:textId="73161AA6" w:rsidR="00D449A8" w:rsidRDefault="00D449A8" w:rsidP="00D449A8">
      <w:pPr>
        <w:rPr>
          <w:rFonts w:eastAsia="Times New Roman"/>
        </w:rPr>
      </w:pPr>
      <w:r>
        <w:rPr>
          <w:rFonts w:eastAsia="Times New Roman"/>
        </w:rPr>
        <w:t xml:space="preserve">You can find dataset identifiers by going to "Tools -&gt; Browse Expeditions" </w:t>
      </w:r>
      <w:proofErr w:type="gramStart"/>
      <w:r>
        <w:rPr>
          <w:rFonts w:eastAsia="Times New Roman"/>
        </w:rPr>
        <w:t>and  you'll</w:t>
      </w:r>
      <w:proofErr w:type="gramEnd"/>
      <w:r>
        <w:rPr>
          <w:rFonts w:eastAsia="Times New Roman"/>
        </w:rPr>
        <w:t xml:space="preserve"> see a column called "GUID" that if you click on will bring you to information about your expedition. E.g. </w:t>
      </w:r>
      <w:hyperlink r:id="rId14" w:tgtFrame="_blank" w:history="1">
        <w:r>
          <w:rPr>
            <w:rStyle w:val="Hyperlink"/>
            <w:rFonts w:ascii="Helvetica" w:eastAsia="Times New Roman" w:hAnsi="Helvetica"/>
            <w:color w:val="23527C"/>
            <w:sz w:val="21"/>
            <w:szCs w:val="21"/>
            <w:shd w:val="clear" w:color="auto" w:fill="F5F5F5"/>
          </w:rPr>
          <w:t>https://n2t.net/ark:/21547/Apc2</w:t>
        </w:r>
      </w:hyperlink>
    </w:p>
    <w:p w14:paraId="5A37D743" w14:textId="77777777" w:rsidR="00D449A8" w:rsidRDefault="00D449A8" w:rsidP="00D449A8">
      <w:pPr>
        <w:rPr>
          <w:rFonts w:eastAsia="Times New Roman"/>
        </w:rPr>
      </w:pPr>
    </w:p>
    <w:p w14:paraId="32094EC3" w14:textId="0374D64E" w:rsidR="00D449A8" w:rsidRDefault="00D449A8" w:rsidP="00D449A8">
      <w:pPr>
        <w:pStyle w:val="Heading3"/>
        <w:rPr>
          <w:rFonts w:eastAsia="Times New Roman"/>
        </w:rPr>
      </w:pPr>
      <w:bookmarkStart w:id="13" w:name="_Toc502894349"/>
      <w:r>
        <w:rPr>
          <w:rFonts w:eastAsia="Times New Roman"/>
        </w:rPr>
        <w:t>Sequence Identifiers</w:t>
      </w:r>
      <w:bookmarkEnd w:id="13"/>
    </w:p>
    <w:p w14:paraId="2B4A033A" w14:textId="7B5627E3" w:rsidR="00D449A8" w:rsidRDefault="00D449A8" w:rsidP="00D449A8">
      <w:pPr>
        <w:rPr>
          <w:rFonts w:eastAsia="Times New Roman"/>
        </w:rPr>
      </w:pPr>
      <w:r>
        <w:rPr>
          <w:rFonts w:eastAsia="Times New Roman"/>
        </w:rPr>
        <w:t xml:space="preserve">For </w:t>
      </w:r>
      <w:proofErr w:type="spellStart"/>
      <w:r>
        <w:rPr>
          <w:rFonts w:eastAsia="Times New Roman"/>
        </w:rPr>
        <w:t>nextgen</w:t>
      </w:r>
      <w:proofErr w:type="spellEnd"/>
      <w:r>
        <w:rPr>
          <w:rFonts w:eastAsia="Times New Roman"/>
        </w:rPr>
        <w:t xml:space="preserve"> sequences that have followed the </w:t>
      </w:r>
      <w:proofErr w:type="spellStart"/>
      <w:r>
        <w:rPr>
          <w:rFonts w:eastAsia="Times New Roman"/>
        </w:rPr>
        <w:t>GeOMe</w:t>
      </w:r>
      <w:proofErr w:type="spellEnd"/>
      <w:r>
        <w:rPr>
          <w:rFonts w:eastAsia="Times New Roman"/>
        </w:rPr>
        <w:t xml:space="preserve"> path described in this document you can enter the resolvable GUID for the </w:t>
      </w:r>
      <w:proofErr w:type="spellStart"/>
      <w:r>
        <w:rPr>
          <w:rFonts w:eastAsia="Times New Roman"/>
        </w:rPr>
        <w:t>materialSample</w:t>
      </w:r>
      <w:proofErr w:type="spellEnd"/>
      <w:r>
        <w:rPr>
          <w:rFonts w:eastAsia="Times New Roman"/>
        </w:rPr>
        <w:t xml:space="preserve"> and find links to the </w:t>
      </w:r>
      <w:proofErr w:type="spellStart"/>
      <w:r>
        <w:rPr>
          <w:rFonts w:eastAsia="Times New Roman"/>
        </w:rPr>
        <w:t>BioProject</w:t>
      </w:r>
      <w:proofErr w:type="spellEnd"/>
      <w:r>
        <w:rPr>
          <w:rFonts w:eastAsia="Times New Roman"/>
        </w:rPr>
        <w:t xml:space="preserve"> and </w:t>
      </w:r>
      <w:proofErr w:type="spellStart"/>
      <w:r>
        <w:rPr>
          <w:rFonts w:eastAsia="Times New Roman"/>
        </w:rPr>
        <w:t>BioSample</w:t>
      </w:r>
      <w:proofErr w:type="spellEnd"/>
      <w:r>
        <w:rPr>
          <w:rFonts w:eastAsia="Times New Roman"/>
        </w:rPr>
        <w:t xml:space="preserve"> identifier, e.g. check out the following record:</w:t>
      </w:r>
    </w:p>
    <w:p w14:paraId="516A9266" w14:textId="77777777" w:rsidR="00D449A8" w:rsidRDefault="00D449A8" w:rsidP="00D449A8">
      <w:pPr>
        <w:rPr>
          <w:rFonts w:eastAsia="Times New Roman"/>
        </w:rPr>
      </w:pPr>
    </w:p>
    <w:p w14:paraId="007F3417" w14:textId="77777777" w:rsidR="00D449A8" w:rsidRDefault="00534A7A" w:rsidP="00D449A8">
      <w:pPr>
        <w:rPr>
          <w:rFonts w:eastAsia="Times New Roman"/>
        </w:rPr>
      </w:pPr>
      <w:hyperlink r:id="rId15" w:tgtFrame="_blank" w:history="1">
        <w:r w:rsidR="00D449A8">
          <w:rPr>
            <w:rStyle w:val="Hyperlink"/>
            <w:rFonts w:ascii="Arial" w:eastAsia="Times New Roman" w:hAnsi="Arial" w:cs="Arial"/>
            <w:color w:val="1155CC"/>
            <w:sz w:val="19"/>
            <w:szCs w:val="19"/>
            <w:shd w:val="clear" w:color="auto" w:fill="FFFFFF"/>
          </w:rPr>
          <w:t>http://n2t.net/ark:/21547/le2Acaoli_CAS44</w:t>
        </w:r>
      </w:hyperlink>
    </w:p>
    <w:p w14:paraId="7F23F62D" w14:textId="77777777" w:rsidR="00D449A8" w:rsidRDefault="00D449A8"/>
    <w:p w14:paraId="33453896" w14:textId="33A7EA36" w:rsidR="00D449A8" w:rsidRDefault="00D449A8">
      <w:proofErr w:type="spellStart"/>
      <w:r>
        <w:t>GeOMe</w:t>
      </w:r>
      <w:proofErr w:type="spellEnd"/>
      <w:r>
        <w:t xml:space="preserve"> currently doesn’t link </w:t>
      </w:r>
      <w:proofErr w:type="spellStart"/>
      <w:r>
        <w:t>Genbank</w:t>
      </w:r>
      <w:proofErr w:type="spellEnd"/>
      <w:r>
        <w:t xml:space="preserve"> Accession identifiers for FASTA data submissions, so these will need to be researched independently.</w:t>
      </w:r>
    </w:p>
    <w:p w14:paraId="72345C57" w14:textId="77777777" w:rsidR="00534A7A" w:rsidRDefault="00534A7A"/>
    <w:p w14:paraId="5DC77821" w14:textId="77777777" w:rsidR="00534A7A" w:rsidRDefault="00534A7A"/>
    <w:p w14:paraId="046771C2" w14:textId="77777777" w:rsidR="00534A7A" w:rsidRDefault="00534A7A" w:rsidP="00534A7A">
      <w:pPr>
        <w:pStyle w:val="Heading1"/>
        <w:rPr>
          <w:rFonts w:eastAsia="Times New Roman" w:hAnsi="Times New Roman" w:cs="Times New Roman"/>
          <w:szCs w:val="40"/>
        </w:rPr>
      </w:pPr>
      <w:bookmarkStart w:id="14" w:name="_Toc502894350"/>
      <w:r>
        <w:t xml:space="preserve">Cheat sheet for uploading your </w:t>
      </w:r>
      <w:proofErr w:type="spellStart"/>
      <w:r>
        <w:t>DIPnet</w:t>
      </w:r>
      <w:proofErr w:type="spellEnd"/>
      <w:r>
        <w:t xml:space="preserve"> data to the NCBI</w:t>
      </w:r>
      <w:r>
        <w:rPr>
          <w:spacing w:val="-32"/>
        </w:rPr>
        <w:t xml:space="preserve"> </w:t>
      </w:r>
      <w:r>
        <w:t>Short</w:t>
      </w:r>
      <w:r>
        <w:rPr>
          <w:w w:val="99"/>
        </w:rPr>
        <w:t xml:space="preserve"> </w:t>
      </w:r>
      <w:r>
        <w:t>Read Archive</w:t>
      </w:r>
      <w:r>
        <w:rPr>
          <w:spacing w:val="-9"/>
        </w:rPr>
        <w:t xml:space="preserve"> </w:t>
      </w:r>
      <w:r>
        <w:t>(SRA)</w:t>
      </w:r>
      <w:bookmarkEnd w:id="14"/>
    </w:p>
    <w:p w14:paraId="0F83CAB7" w14:textId="77777777" w:rsidR="00534A7A" w:rsidRDefault="00534A7A" w:rsidP="00534A7A">
      <w:pPr>
        <w:pStyle w:val="BodyText"/>
        <w:spacing w:before="275"/>
        <w:ind w:right="57"/>
      </w:pPr>
      <w:r>
        <w:t xml:space="preserve">After submitting your metadata to </w:t>
      </w:r>
      <w:proofErr w:type="spellStart"/>
      <w:r>
        <w:t>DIPnet</w:t>
      </w:r>
      <w:proofErr w:type="spellEnd"/>
      <w:r>
        <w:t xml:space="preserve"> two files will be produced the </w:t>
      </w:r>
      <w:proofErr w:type="spellStart"/>
      <w:r>
        <w:t>bioSample-attributes.tsv</w:t>
      </w:r>
      <w:proofErr w:type="spellEnd"/>
      <w:r>
        <w:t xml:space="preserve"> and the</w:t>
      </w:r>
      <w:r>
        <w:rPr>
          <w:spacing w:val="-2"/>
        </w:rPr>
        <w:t xml:space="preserve"> </w:t>
      </w:r>
      <w:proofErr w:type="spellStart"/>
      <w:r>
        <w:t>sra</w:t>
      </w:r>
      <w:proofErr w:type="spellEnd"/>
      <w:r>
        <w:t xml:space="preserve">- </w:t>
      </w:r>
      <w:proofErr w:type="spellStart"/>
      <w:r>
        <w:t>metadata.tsv</w:t>
      </w:r>
      <w:proofErr w:type="spellEnd"/>
      <w:r>
        <w:t xml:space="preserve"> files and you will be directed to SRA to upload your data. There are several steps but the</w:t>
      </w:r>
      <w:r>
        <w:rPr>
          <w:spacing w:val="-2"/>
        </w:rPr>
        <w:t xml:space="preserve"> </w:t>
      </w:r>
      <w:r>
        <w:t>creation of those two files will streamline the process</w:t>
      </w:r>
      <w:r>
        <w:rPr>
          <w:spacing w:val="-1"/>
        </w:rPr>
        <w:t xml:space="preserve"> </w:t>
      </w:r>
      <w:r>
        <w:t>significantly!</w:t>
      </w:r>
    </w:p>
    <w:p w14:paraId="4E047A8A" w14:textId="77777777" w:rsidR="00534A7A" w:rsidRDefault="00534A7A" w:rsidP="00534A7A">
      <w:pPr>
        <w:pStyle w:val="BodyText"/>
        <w:spacing w:before="275"/>
        <w:ind w:right="57"/>
      </w:pPr>
      <w:r>
        <w:t xml:space="preserve">If you don’t already have a NCBI </w:t>
      </w:r>
      <w:proofErr w:type="gramStart"/>
      <w:r>
        <w:t>account</w:t>
      </w:r>
      <w:proofErr w:type="gramEnd"/>
      <w:r>
        <w:t xml:space="preserve"> you will need to create one. If you do have an </w:t>
      </w:r>
      <w:proofErr w:type="gramStart"/>
      <w:r>
        <w:t>account</w:t>
      </w:r>
      <w:proofErr w:type="gramEnd"/>
      <w:r>
        <w:t xml:space="preserve"> then sign in using the tab at the top right corner of page.</w:t>
      </w:r>
    </w:p>
    <w:p w14:paraId="1CDDD27B" w14:textId="77777777" w:rsidR="00534A7A" w:rsidRDefault="00534A7A" w:rsidP="00534A7A">
      <w:pPr>
        <w:pStyle w:val="BodyText"/>
        <w:spacing w:before="275"/>
        <w:ind w:right="57"/>
      </w:pPr>
      <w:r>
        <w:t>After you sign in start a new submission</w:t>
      </w:r>
    </w:p>
    <w:p w14:paraId="04E08411" w14:textId="77777777" w:rsidR="00534A7A" w:rsidRDefault="00534A7A" w:rsidP="00534A7A">
      <w:pPr>
        <w:rPr>
          <w:rFonts w:ascii="Times New Roman" w:eastAsia="Times New Roman" w:hAnsi="Times New Roman" w:cs="Times New Roman"/>
        </w:rPr>
      </w:pPr>
    </w:p>
    <w:p w14:paraId="34372950" w14:textId="77777777" w:rsidR="00534A7A" w:rsidRDefault="00534A7A" w:rsidP="00534A7A">
      <w:pPr>
        <w:ind w:left="119" w:right="57"/>
        <w:rPr>
          <w:rFonts w:ascii="Times New Roman" w:eastAsia="Times New Roman" w:hAnsi="Times New Roman" w:cs="Times New Roman"/>
        </w:rPr>
      </w:pPr>
      <w:r>
        <w:rPr>
          <w:rFonts w:ascii="Times New Roman"/>
          <w:b/>
        </w:rPr>
        <w:t>Step 1</w:t>
      </w:r>
      <w:r>
        <w:rPr>
          <w:rFonts w:ascii="Times New Roman"/>
        </w:rPr>
        <w:t>:</w:t>
      </w:r>
      <w:r>
        <w:rPr>
          <w:rFonts w:ascii="Times New Roman"/>
          <w:spacing w:val="-1"/>
        </w:rPr>
        <w:t xml:space="preserve"> </w:t>
      </w:r>
      <w:r>
        <w:rPr>
          <w:rFonts w:ascii="Times New Roman"/>
        </w:rPr>
        <w:t>Submitter</w:t>
      </w:r>
    </w:p>
    <w:p w14:paraId="4338B130" w14:textId="77777777" w:rsidR="00534A7A" w:rsidRDefault="00534A7A" w:rsidP="00534A7A">
      <w:pPr>
        <w:pStyle w:val="BodyText"/>
        <w:spacing w:before="2"/>
        <w:ind w:right="57" w:firstLine="180"/>
      </w:pPr>
      <w:r>
        <w:t xml:space="preserve">Enter your personal information </w:t>
      </w:r>
    </w:p>
    <w:p w14:paraId="70F25115" w14:textId="77777777" w:rsidR="00534A7A" w:rsidRDefault="00534A7A" w:rsidP="00534A7A">
      <w:pPr>
        <w:rPr>
          <w:rFonts w:ascii="Times New Roman" w:eastAsia="Times New Roman" w:hAnsi="Times New Roman" w:cs="Times New Roman"/>
        </w:rPr>
      </w:pPr>
    </w:p>
    <w:p w14:paraId="1B1D79E2" w14:textId="77777777" w:rsidR="00534A7A" w:rsidRDefault="00534A7A" w:rsidP="00534A7A">
      <w:pPr>
        <w:spacing w:line="275" w:lineRule="exact"/>
        <w:ind w:left="119" w:right="57"/>
        <w:rPr>
          <w:rFonts w:ascii="Times New Roman" w:eastAsia="Times New Roman" w:hAnsi="Times New Roman" w:cs="Times New Roman"/>
        </w:rPr>
      </w:pPr>
      <w:r>
        <w:rPr>
          <w:rFonts w:ascii="Times New Roman"/>
          <w:b/>
        </w:rPr>
        <w:t>Step 2</w:t>
      </w:r>
      <w:r>
        <w:rPr>
          <w:rFonts w:ascii="Times New Roman"/>
        </w:rPr>
        <w:t>: General</w:t>
      </w:r>
      <w:r>
        <w:rPr>
          <w:rFonts w:ascii="Times New Roman"/>
          <w:spacing w:val="-1"/>
        </w:rPr>
        <w:t xml:space="preserve"> </w:t>
      </w:r>
      <w:r>
        <w:rPr>
          <w:rFonts w:ascii="Times New Roman"/>
        </w:rPr>
        <w:t>Info</w:t>
      </w:r>
    </w:p>
    <w:p w14:paraId="54D99244" w14:textId="77777777" w:rsidR="00534A7A" w:rsidRDefault="00534A7A" w:rsidP="00534A7A">
      <w:pPr>
        <w:pStyle w:val="BodyText"/>
        <w:spacing w:line="275" w:lineRule="exact"/>
        <w:ind w:left="299" w:right="57"/>
      </w:pPr>
      <w:r>
        <w:t>You will be asked two important questions</w:t>
      </w:r>
      <w:r>
        <w:rPr>
          <w:spacing w:val="-1"/>
        </w:rPr>
        <w:t xml:space="preserve"> </w:t>
      </w:r>
      <w:r>
        <w:t>here:</w:t>
      </w:r>
    </w:p>
    <w:p w14:paraId="39CD1943" w14:textId="77777777" w:rsidR="00534A7A" w:rsidRDefault="00534A7A" w:rsidP="00534A7A">
      <w:pPr>
        <w:rPr>
          <w:rFonts w:ascii="Times New Roman" w:eastAsia="Times New Roman" w:hAnsi="Times New Roman" w:cs="Times New Roman"/>
        </w:rPr>
      </w:pPr>
    </w:p>
    <w:p w14:paraId="0C4F0206" w14:textId="77777777" w:rsidR="00534A7A" w:rsidRDefault="00534A7A" w:rsidP="00534A7A">
      <w:pPr>
        <w:pStyle w:val="ListParagraph"/>
        <w:widowControl w:val="0"/>
        <w:numPr>
          <w:ilvl w:val="0"/>
          <w:numId w:val="3"/>
        </w:numPr>
        <w:tabs>
          <w:tab w:val="left" w:pos="539"/>
        </w:tabs>
        <w:ind w:right="57" w:firstLine="0"/>
        <w:contextualSpacing w:val="0"/>
        <w:rPr>
          <w:rFonts w:ascii="Times New Roman" w:eastAsia="Times New Roman" w:hAnsi="Times New Roman" w:cs="Times New Roman"/>
        </w:rPr>
      </w:pPr>
      <w:r>
        <w:rPr>
          <w:rFonts w:ascii="Times New Roman"/>
        </w:rPr>
        <w:t xml:space="preserve">Did you already register a </w:t>
      </w:r>
      <w:proofErr w:type="spellStart"/>
      <w:r>
        <w:rPr>
          <w:rFonts w:ascii="Times New Roman"/>
        </w:rPr>
        <w:t>BioProject</w:t>
      </w:r>
      <w:proofErr w:type="spellEnd"/>
      <w:r>
        <w:rPr>
          <w:rFonts w:ascii="Times New Roman"/>
        </w:rPr>
        <w:t xml:space="preserve"> for this data set?</w:t>
      </w:r>
    </w:p>
    <w:p w14:paraId="4E0D5C1F" w14:textId="77777777" w:rsidR="00534A7A" w:rsidRPr="00D3490B" w:rsidRDefault="00534A7A" w:rsidP="00534A7A">
      <w:pPr>
        <w:pStyle w:val="ListParagraph"/>
        <w:widowControl w:val="0"/>
        <w:numPr>
          <w:ilvl w:val="0"/>
          <w:numId w:val="3"/>
        </w:numPr>
        <w:tabs>
          <w:tab w:val="left" w:pos="539"/>
        </w:tabs>
        <w:spacing w:before="2" w:line="480" w:lineRule="auto"/>
        <w:ind w:right="4433" w:firstLine="0"/>
        <w:contextualSpacing w:val="0"/>
        <w:rPr>
          <w:rFonts w:ascii="Times New Roman" w:eastAsia="Times New Roman" w:hAnsi="Times New Roman" w:cs="Times New Roman"/>
        </w:rPr>
      </w:pPr>
      <w:r>
        <w:rPr>
          <w:rFonts w:ascii="Times New Roman"/>
        </w:rPr>
        <w:t xml:space="preserve">Did you already register </w:t>
      </w:r>
      <w:proofErr w:type="spellStart"/>
      <w:r>
        <w:rPr>
          <w:rFonts w:ascii="Times New Roman"/>
        </w:rPr>
        <w:t>BioSamples</w:t>
      </w:r>
      <w:proofErr w:type="spellEnd"/>
      <w:r>
        <w:rPr>
          <w:rFonts w:ascii="Times New Roman"/>
        </w:rPr>
        <w:t xml:space="preserve"> for this</w:t>
      </w:r>
      <w:r>
        <w:rPr>
          <w:rFonts w:ascii="Times New Roman"/>
          <w:spacing w:val="-1"/>
        </w:rPr>
        <w:t xml:space="preserve"> </w:t>
      </w:r>
      <w:r>
        <w:rPr>
          <w:rFonts w:ascii="Times New Roman"/>
        </w:rPr>
        <w:t>data set?</w:t>
      </w:r>
    </w:p>
    <w:p w14:paraId="7193F716" w14:textId="77777777" w:rsidR="00534A7A" w:rsidRDefault="00534A7A" w:rsidP="00534A7A">
      <w:pPr>
        <w:pStyle w:val="ListParagraph"/>
        <w:tabs>
          <w:tab w:val="left" w:pos="539"/>
        </w:tabs>
        <w:spacing w:before="2" w:line="480" w:lineRule="auto"/>
        <w:ind w:left="299" w:right="4433"/>
        <w:rPr>
          <w:rFonts w:ascii="Times New Roman" w:eastAsia="Times New Roman" w:hAnsi="Times New Roman" w:cs="Times New Roman"/>
        </w:rPr>
      </w:pPr>
      <w:r>
        <w:rPr>
          <w:rFonts w:ascii="Times New Roman"/>
          <w:w w:val="99"/>
        </w:rPr>
        <w:t xml:space="preserve"> </w:t>
      </w:r>
      <w:r>
        <w:rPr>
          <w:rFonts w:ascii="Times New Roman"/>
        </w:rPr>
        <w:t>In the majority of cases the answer to both questions will be NO</w:t>
      </w:r>
    </w:p>
    <w:p w14:paraId="547B016D" w14:textId="77777777" w:rsidR="00534A7A" w:rsidRDefault="00534A7A" w:rsidP="00534A7A">
      <w:pPr>
        <w:pStyle w:val="BodyText"/>
        <w:spacing w:before="10"/>
        <w:ind w:right="57" w:firstLine="180"/>
      </w:pPr>
      <w:r>
        <w:t>The following instructions are based on the user answering “NO” to both of the above</w:t>
      </w:r>
      <w:r>
        <w:rPr>
          <w:spacing w:val="-1"/>
        </w:rPr>
        <w:t xml:space="preserve"> </w:t>
      </w:r>
      <w:r>
        <w:t>questions.</w:t>
      </w:r>
    </w:p>
    <w:p w14:paraId="0DF284F2" w14:textId="77777777" w:rsidR="00534A7A" w:rsidRDefault="00534A7A" w:rsidP="00534A7A">
      <w:pPr>
        <w:rPr>
          <w:rFonts w:ascii="Times New Roman" w:eastAsia="Times New Roman" w:hAnsi="Times New Roman" w:cs="Times New Roman"/>
        </w:rPr>
      </w:pPr>
    </w:p>
    <w:p w14:paraId="2BE3034B" w14:textId="77777777" w:rsidR="00534A7A" w:rsidRDefault="00534A7A" w:rsidP="00534A7A">
      <w:pPr>
        <w:spacing w:line="275" w:lineRule="exact"/>
        <w:ind w:left="119" w:right="57"/>
        <w:rPr>
          <w:rFonts w:ascii="Times New Roman" w:eastAsia="Times New Roman" w:hAnsi="Times New Roman" w:cs="Times New Roman"/>
        </w:rPr>
      </w:pPr>
      <w:r>
        <w:rPr>
          <w:rFonts w:ascii="Times New Roman"/>
          <w:b/>
        </w:rPr>
        <w:t>Step 3</w:t>
      </w:r>
      <w:r>
        <w:rPr>
          <w:rFonts w:ascii="Times New Roman"/>
        </w:rPr>
        <w:t>: Project</w:t>
      </w:r>
      <w:r>
        <w:rPr>
          <w:rFonts w:ascii="Times New Roman"/>
          <w:spacing w:val="-1"/>
        </w:rPr>
        <w:t xml:space="preserve"> </w:t>
      </w:r>
      <w:r>
        <w:rPr>
          <w:rFonts w:ascii="Times New Roman"/>
        </w:rPr>
        <w:t>Info</w:t>
      </w:r>
    </w:p>
    <w:p w14:paraId="3F0223BF" w14:textId="77777777" w:rsidR="00534A7A" w:rsidRDefault="00534A7A" w:rsidP="00534A7A">
      <w:pPr>
        <w:pStyle w:val="BodyText"/>
        <w:spacing w:line="275" w:lineRule="exact"/>
        <w:ind w:left="299" w:right="57"/>
      </w:pPr>
      <w:r>
        <w:t>Fill in project information. For</w:t>
      </w:r>
      <w:r>
        <w:rPr>
          <w:spacing w:val="-1"/>
        </w:rPr>
        <w:t xml:space="preserve"> </w:t>
      </w:r>
      <w:r>
        <w:t>example:</w:t>
      </w:r>
    </w:p>
    <w:p w14:paraId="50222583" w14:textId="77777777" w:rsidR="00534A7A" w:rsidRDefault="00534A7A" w:rsidP="00534A7A">
      <w:pPr>
        <w:pStyle w:val="BodyText"/>
        <w:spacing w:before="2" w:line="275" w:lineRule="exact"/>
        <w:ind w:left="839" w:right="57"/>
      </w:pPr>
      <w:r>
        <w:t>Project Title:</w:t>
      </w:r>
      <w:r>
        <w:rPr>
          <w:spacing w:val="-1"/>
        </w:rPr>
        <w:t xml:space="preserve"> </w:t>
      </w:r>
      <w:proofErr w:type="spellStart"/>
      <w:r>
        <w:t>Acanthurus_reversus_RADSeq_data</w:t>
      </w:r>
      <w:proofErr w:type="spellEnd"/>
    </w:p>
    <w:p w14:paraId="4905E53C" w14:textId="77777777" w:rsidR="00534A7A" w:rsidRDefault="00534A7A" w:rsidP="00534A7A">
      <w:pPr>
        <w:pStyle w:val="BodyText"/>
        <w:spacing w:line="242" w:lineRule="auto"/>
        <w:ind w:left="839" w:right="2170"/>
      </w:pPr>
      <w:r>
        <w:t xml:space="preserve">Project Description: </w:t>
      </w:r>
      <w:proofErr w:type="spellStart"/>
      <w:r>
        <w:t>RADSeq</w:t>
      </w:r>
      <w:proofErr w:type="spellEnd"/>
      <w:r>
        <w:t xml:space="preserve"> data for the reef fish </w:t>
      </w:r>
      <w:proofErr w:type="spellStart"/>
      <w:r>
        <w:t>Acanthurus</w:t>
      </w:r>
      <w:proofErr w:type="spellEnd"/>
      <w:r>
        <w:rPr>
          <w:spacing w:val="-1"/>
        </w:rPr>
        <w:t xml:space="preserve"> </w:t>
      </w:r>
      <w:proofErr w:type="spellStart"/>
      <w:r>
        <w:t>reversus</w:t>
      </w:r>
      <w:proofErr w:type="spellEnd"/>
      <w:r>
        <w:t xml:space="preserve"> Relevance:</w:t>
      </w:r>
      <w:r>
        <w:rPr>
          <w:spacing w:val="-1"/>
        </w:rPr>
        <w:t xml:space="preserve"> </w:t>
      </w:r>
      <w:r>
        <w:t>Evolution</w:t>
      </w:r>
    </w:p>
    <w:p w14:paraId="0238160D" w14:textId="77777777" w:rsidR="00534A7A" w:rsidRDefault="00534A7A" w:rsidP="00534A7A">
      <w:pPr>
        <w:pStyle w:val="BodyText"/>
        <w:spacing w:line="242" w:lineRule="auto"/>
        <w:ind w:left="839" w:right="2170"/>
      </w:pPr>
      <w:r>
        <w:t>Is your project part of a larger initiative that is already registered with</w:t>
      </w:r>
      <w:r>
        <w:rPr>
          <w:spacing w:val="-2"/>
        </w:rPr>
        <w:t xml:space="preserve"> </w:t>
      </w:r>
      <w:r>
        <w:t>NCBI?</w:t>
      </w:r>
    </w:p>
    <w:p w14:paraId="3CB2AFBD" w14:textId="77777777" w:rsidR="00534A7A" w:rsidRDefault="00534A7A" w:rsidP="00534A7A">
      <w:pPr>
        <w:pStyle w:val="BodyText"/>
        <w:spacing w:line="242" w:lineRule="auto"/>
        <w:ind w:left="839" w:right="2170" w:firstLine="601"/>
      </w:pPr>
      <w:r>
        <w:t>Most likely No</w:t>
      </w:r>
    </w:p>
    <w:p w14:paraId="2E0CB649" w14:textId="77777777" w:rsidR="00534A7A" w:rsidRDefault="00534A7A" w:rsidP="00534A7A">
      <w:pPr>
        <w:pStyle w:val="BodyText"/>
        <w:spacing w:line="242" w:lineRule="auto"/>
        <w:ind w:right="2170" w:firstLine="601"/>
      </w:pPr>
      <w:r>
        <w:t xml:space="preserve"> External links: Add if</w:t>
      </w:r>
      <w:r>
        <w:rPr>
          <w:spacing w:val="-1"/>
        </w:rPr>
        <w:t xml:space="preserve"> </w:t>
      </w:r>
      <w:r>
        <w:t>relevant</w:t>
      </w:r>
    </w:p>
    <w:p w14:paraId="38B9EA15" w14:textId="77777777" w:rsidR="00534A7A" w:rsidRDefault="00534A7A" w:rsidP="00534A7A">
      <w:pPr>
        <w:pStyle w:val="BodyText"/>
        <w:spacing w:line="271" w:lineRule="exact"/>
        <w:ind w:right="57" w:firstLine="720"/>
      </w:pPr>
      <w:r>
        <w:t>Select your grants: If</w:t>
      </w:r>
      <w:r>
        <w:rPr>
          <w:spacing w:val="-1"/>
        </w:rPr>
        <w:t xml:space="preserve"> </w:t>
      </w:r>
      <w:r>
        <w:t>relevant</w:t>
      </w:r>
    </w:p>
    <w:p w14:paraId="4F56001E" w14:textId="77777777" w:rsidR="00534A7A" w:rsidRDefault="00534A7A" w:rsidP="00534A7A">
      <w:pPr>
        <w:rPr>
          <w:rFonts w:ascii="Times New Roman" w:eastAsia="Times New Roman" w:hAnsi="Times New Roman" w:cs="Times New Roman"/>
        </w:rPr>
      </w:pPr>
    </w:p>
    <w:p w14:paraId="314F6C98" w14:textId="77777777" w:rsidR="00534A7A" w:rsidRDefault="00534A7A" w:rsidP="00534A7A">
      <w:pPr>
        <w:spacing w:line="275" w:lineRule="exact"/>
        <w:ind w:left="119" w:right="57"/>
        <w:rPr>
          <w:rFonts w:ascii="Times New Roman" w:eastAsia="Times New Roman" w:hAnsi="Times New Roman" w:cs="Times New Roman"/>
        </w:rPr>
      </w:pPr>
      <w:r>
        <w:rPr>
          <w:rFonts w:ascii="Times New Roman"/>
          <w:b/>
        </w:rPr>
        <w:t>Step 4</w:t>
      </w:r>
      <w:r>
        <w:rPr>
          <w:rFonts w:ascii="Times New Roman"/>
        </w:rPr>
        <w:t xml:space="preserve">: </w:t>
      </w:r>
      <w:proofErr w:type="spellStart"/>
      <w:r>
        <w:rPr>
          <w:rFonts w:ascii="Times New Roman"/>
        </w:rPr>
        <w:t>Biosample</w:t>
      </w:r>
      <w:proofErr w:type="spellEnd"/>
      <w:r>
        <w:rPr>
          <w:rFonts w:ascii="Times New Roman"/>
          <w:spacing w:val="-1"/>
        </w:rPr>
        <w:t xml:space="preserve"> </w:t>
      </w:r>
      <w:r>
        <w:rPr>
          <w:rFonts w:ascii="Times New Roman"/>
        </w:rPr>
        <w:t>type</w:t>
      </w:r>
    </w:p>
    <w:p w14:paraId="4F05DA0F" w14:textId="77777777" w:rsidR="00534A7A" w:rsidRDefault="00534A7A" w:rsidP="00534A7A">
      <w:pPr>
        <w:pStyle w:val="BodyText"/>
        <w:spacing w:before="3" w:line="274" w:lineRule="exact"/>
        <w:ind w:left="299" w:right="57"/>
      </w:pPr>
      <w:r>
        <w:t xml:space="preserve">Here you choose your sample type. Most </w:t>
      </w:r>
      <w:proofErr w:type="spellStart"/>
      <w:r>
        <w:t>DIPnet</w:t>
      </w:r>
      <w:proofErr w:type="spellEnd"/>
      <w:r>
        <w:t xml:space="preserve"> members will check either “Invertebrates” OR</w:t>
      </w:r>
      <w:r>
        <w:rPr>
          <w:spacing w:val="-1"/>
        </w:rPr>
        <w:t xml:space="preserve"> </w:t>
      </w:r>
      <w:r>
        <w:t>“Model</w:t>
      </w:r>
      <w:r>
        <w:rPr>
          <w:w w:val="99"/>
        </w:rPr>
        <w:t xml:space="preserve"> </w:t>
      </w:r>
      <w:r>
        <w:t>organism or animal sample” for</w:t>
      </w:r>
      <w:r>
        <w:rPr>
          <w:spacing w:val="-1"/>
        </w:rPr>
        <w:t xml:space="preserve"> </w:t>
      </w:r>
      <w:r>
        <w:t>vertebrates.</w:t>
      </w:r>
    </w:p>
    <w:p w14:paraId="2E8B5F4C" w14:textId="77777777" w:rsidR="00534A7A" w:rsidRDefault="00534A7A" w:rsidP="00534A7A">
      <w:pPr>
        <w:spacing w:before="9"/>
        <w:rPr>
          <w:rFonts w:ascii="Times New Roman" w:eastAsia="Times New Roman" w:hAnsi="Times New Roman" w:cs="Times New Roman"/>
          <w:sz w:val="23"/>
          <w:szCs w:val="23"/>
        </w:rPr>
      </w:pPr>
    </w:p>
    <w:p w14:paraId="33D3A507" w14:textId="77777777" w:rsidR="00534A7A" w:rsidRDefault="00534A7A" w:rsidP="00534A7A">
      <w:pPr>
        <w:ind w:left="119" w:right="57"/>
        <w:rPr>
          <w:rFonts w:ascii="Times New Roman" w:eastAsia="Times New Roman" w:hAnsi="Times New Roman" w:cs="Times New Roman"/>
        </w:rPr>
      </w:pPr>
      <w:r>
        <w:rPr>
          <w:rFonts w:ascii="Times New Roman"/>
          <w:b/>
        </w:rPr>
        <w:t>Step 5</w:t>
      </w:r>
      <w:r>
        <w:rPr>
          <w:rFonts w:ascii="Times New Roman"/>
        </w:rPr>
        <w:t xml:space="preserve">: </w:t>
      </w:r>
      <w:proofErr w:type="spellStart"/>
      <w:r>
        <w:rPr>
          <w:rFonts w:ascii="Times New Roman"/>
        </w:rPr>
        <w:t>Biosample</w:t>
      </w:r>
      <w:proofErr w:type="spellEnd"/>
      <w:r>
        <w:rPr>
          <w:rFonts w:ascii="Times New Roman"/>
          <w:spacing w:val="-1"/>
        </w:rPr>
        <w:t xml:space="preserve"> </w:t>
      </w:r>
      <w:r>
        <w:rPr>
          <w:rFonts w:ascii="Times New Roman"/>
        </w:rPr>
        <w:t>attributes</w:t>
      </w:r>
    </w:p>
    <w:p w14:paraId="596EBCC8" w14:textId="77777777" w:rsidR="00534A7A" w:rsidRPr="00B17AD4" w:rsidRDefault="00534A7A" w:rsidP="00534A7A">
      <w:pPr>
        <w:widowControl w:val="0"/>
        <w:ind w:left="360" w:right="57"/>
        <w:rPr>
          <w:rFonts w:ascii="Times New Roman" w:eastAsia="Times New Roman" w:hAnsi="Times New Roman" w:cs="Times New Roman"/>
        </w:rPr>
      </w:pPr>
      <w:r w:rsidRPr="00B17AD4">
        <w:rPr>
          <w:rFonts w:ascii="Times New Roman" w:eastAsia="Times New Roman" w:hAnsi="Times New Roman" w:cs="Times New Roman"/>
          <w:color w:val="000000"/>
          <w:shd w:val="clear" w:color="auto" w:fill="FFFFFF"/>
        </w:rPr>
        <w:t xml:space="preserve">Upload the </w:t>
      </w:r>
      <w:proofErr w:type="spellStart"/>
      <w:r w:rsidRPr="00B17AD4">
        <w:rPr>
          <w:rFonts w:ascii="Times New Roman" w:eastAsia="Times New Roman" w:hAnsi="Times New Roman" w:cs="Times New Roman"/>
          <w:color w:val="000000"/>
          <w:shd w:val="clear" w:color="auto" w:fill="FFFFFF"/>
        </w:rPr>
        <w:t>bioSample</w:t>
      </w:r>
      <w:proofErr w:type="spellEnd"/>
      <w:r w:rsidRPr="00B17AD4">
        <w:rPr>
          <w:rFonts w:ascii="Times New Roman" w:eastAsia="Times New Roman" w:hAnsi="Times New Roman" w:cs="Times New Roman"/>
          <w:color w:val="000000"/>
          <w:shd w:val="clear" w:color="auto" w:fill="FFFFFF"/>
        </w:rPr>
        <w:t xml:space="preserve">-attributes file </w:t>
      </w:r>
      <w:proofErr w:type="gramStart"/>
      <w:r w:rsidRPr="00B17AD4">
        <w:rPr>
          <w:rFonts w:ascii="Times New Roman" w:eastAsia="Times New Roman" w:hAnsi="Times New Roman" w:cs="Times New Roman"/>
          <w:color w:val="000000"/>
          <w:shd w:val="clear" w:color="auto" w:fill="FFFFFF"/>
        </w:rPr>
        <w:t>(.</w:t>
      </w:r>
      <w:proofErr w:type="spellStart"/>
      <w:r w:rsidRPr="00B17AD4">
        <w:rPr>
          <w:rFonts w:ascii="Times New Roman" w:eastAsia="Times New Roman" w:hAnsi="Times New Roman" w:cs="Times New Roman"/>
          <w:color w:val="000000"/>
          <w:shd w:val="clear" w:color="auto" w:fill="FFFFFF"/>
        </w:rPr>
        <w:t>tsv</w:t>
      </w:r>
      <w:proofErr w:type="spellEnd"/>
      <w:proofErr w:type="gramEnd"/>
      <w:r w:rsidRPr="00B17AD4">
        <w:rPr>
          <w:rFonts w:ascii="Times New Roman" w:eastAsia="Times New Roman" w:hAnsi="Times New Roman" w:cs="Times New Roman"/>
          <w:color w:val="000000"/>
          <w:shd w:val="clear" w:color="auto" w:fill="FFFFFF"/>
        </w:rPr>
        <w:t xml:space="preserve">) produced by </w:t>
      </w:r>
      <w:proofErr w:type="spellStart"/>
      <w:r w:rsidRPr="00B17AD4">
        <w:rPr>
          <w:rFonts w:ascii="Times New Roman" w:eastAsia="Times New Roman" w:hAnsi="Times New Roman" w:cs="Times New Roman"/>
          <w:color w:val="000000"/>
          <w:shd w:val="clear" w:color="auto" w:fill="FFFFFF"/>
        </w:rPr>
        <w:t>GeOMe</w:t>
      </w:r>
      <w:proofErr w:type="spellEnd"/>
      <w:r w:rsidRPr="00B17AD4">
        <w:rPr>
          <w:rFonts w:ascii="Times New Roman" w:eastAsia="Times New Roman" w:hAnsi="Times New Roman" w:cs="Times New Roman"/>
          <w:color w:val="000000"/>
          <w:shd w:val="clear" w:color="auto" w:fill="FFFFFF"/>
        </w:rPr>
        <w:t>.  You may see additional warnings or error messages produced by the SRA validator.  You must fix error messages.   In some cases, you may safely ignore warnings.  For example, we have seen cases for users working in marine system where locality is often based on nearby terrestrial locations, and the SRA responds with a warning that the locality is invalid since it is located in the warning.  This particular message may be ignored for marine users where this is intentional.</w:t>
      </w:r>
    </w:p>
    <w:p w14:paraId="084D2A30" w14:textId="77777777" w:rsidR="00534A7A" w:rsidRDefault="00534A7A" w:rsidP="00534A7A">
      <w:pPr>
        <w:rPr>
          <w:rFonts w:ascii="Times New Roman" w:eastAsia="Times New Roman" w:hAnsi="Times New Roman" w:cs="Times New Roman"/>
        </w:rPr>
      </w:pPr>
    </w:p>
    <w:p w14:paraId="13582BA3" w14:textId="77777777" w:rsidR="00534A7A" w:rsidRDefault="00534A7A" w:rsidP="00534A7A">
      <w:pPr>
        <w:spacing w:line="275" w:lineRule="exact"/>
        <w:ind w:left="119" w:right="57"/>
        <w:rPr>
          <w:rFonts w:ascii="Times New Roman" w:eastAsia="Times New Roman" w:hAnsi="Times New Roman" w:cs="Times New Roman"/>
        </w:rPr>
      </w:pPr>
      <w:r>
        <w:rPr>
          <w:rFonts w:ascii="Times New Roman"/>
          <w:b/>
        </w:rPr>
        <w:t>Step 6</w:t>
      </w:r>
      <w:r>
        <w:rPr>
          <w:rFonts w:ascii="Times New Roman"/>
        </w:rPr>
        <w:t>: SRA</w:t>
      </w:r>
      <w:r>
        <w:rPr>
          <w:rFonts w:ascii="Times New Roman"/>
          <w:spacing w:val="-1"/>
        </w:rPr>
        <w:t xml:space="preserve"> </w:t>
      </w:r>
      <w:r>
        <w:rPr>
          <w:rFonts w:ascii="Times New Roman"/>
        </w:rPr>
        <w:t>metadata</w:t>
      </w:r>
    </w:p>
    <w:p w14:paraId="388EC888" w14:textId="77777777" w:rsidR="00534A7A" w:rsidRDefault="00534A7A" w:rsidP="00534A7A">
      <w:pPr>
        <w:pStyle w:val="BodyText"/>
        <w:spacing w:line="275" w:lineRule="exact"/>
        <w:ind w:right="57" w:firstLine="180"/>
      </w:pPr>
      <w:r>
        <w:t xml:space="preserve">Check the Upload a file option and </w:t>
      </w:r>
      <w:proofErr w:type="spellStart"/>
      <w:r>
        <w:t>ppload</w:t>
      </w:r>
      <w:proofErr w:type="spellEnd"/>
      <w:r>
        <w:t xml:space="preserve"> the </w:t>
      </w:r>
      <w:proofErr w:type="spellStart"/>
      <w:r>
        <w:t>sra</w:t>
      </w:r>
      <w:proofErr w:type="spellEnd"/>
      <w:r>
        <w:t xml:space="preserve">-metadata file </w:t>
      </w:r>
      <w:proofErr w:type="gramStart"/>
      <w:r>
        <w:t>(.</w:t>
      </w:r>
      <w:proofErr w:type="spellStart"/>
      <w:r>
        <w:t>tsv</w:t>
      </w:r>
      <w:proofErr w:type="spellEnd"/>
      <w:proofErr w:type="gramEnd"/>
      <w:r>
        <w:t xml:space="preserve">) produced by </w:t>
      </w:r>
      <w:proofErr w:type="spellStart"/>
      <w:r>
        <w:t>GeOMe</w:t>
      </w:r>
      <w:proofErr w:type="spellEnd"/>
    </w:p>
    <w:p w14:paraId="58AFEBB6" w14:textId="77777777" w:rsidR="00534A7A" w:rsidRDefault="00534A7A" w:rsidP="00534A7A">
      <w:pPr>
        <w:rPr>
          <w:rFonts w:ascii="Times New Roman" w:eastAsia="Times New Roman" w:hAnsi="Times New Roman" w:cs="Times New Roman"/>
        </w:rPr>
      </w:pPr>
    </w:p>
    <w:p w14:paraId="6FF28AF1" w14:textId="77777777" w:rsidR="00534A7A" w:rsidRDefault="00534A7A" w:rsidP="00534A7A">
      <w:pPr>
        <w:ind w:left="119" w:right="57"/>
        <w:rPr>
          <w:rFonts w:ascii="Times New Roman" w:eastAsia="Times New Roman" w:hAnsi="Times New Roman" w:cs="Times New Roman"/>
        </w:rPr>
      </w:pPr>
      <w:r>
        <w:rPr>
          <w:rFonts w:ascii="Times New Roman"/>
          <w:b/>
        </w:rPr>
        <w:t>Step 7</w:t>
      </w:r>
      <w:r>
        <w:rPr>
          <w:rFonts w:ascii="Times New Roman"/>
        </w:rPr>
        <w:t>: Files</w:t>
      </w:r>
    </w:p>
    <w:p w14:paraId="46C939FC" w14:textId="77777777" w:rsidR="00534A7A" w:rsidRDefault="00534A7A" w:rsidP="00534A7A">
      <w:pPr>
        <w:pStyle w:val="BodyText"/>
        <w:spacing w:before="2"/>
        <w:ind w:left="299" w:right="57"/>
      </w:pPr>
      <w:r>
        <w:t>Follow the directions on SRA and upload your files. You will be asked to download the latest version</w:t>
      </w:r>
      <w:r>
        <w:rPr>
          <w:spacing w:val="-1"/>
        </w:rPr>
        <w:t xml:space="preserve"> </w:t>
      </w:r>
      <w:r>
        <w:t xml:space="preserve">of </w:t>
      </w:r>
      <w:proofErr w:type="spellStart"/>
      <w:r>
        <w:t>Aspera</w:t>
      </w:r>
      <w:proofErr w:type="spellEnd"/>
      <w:r>
        <w:t xml:space="preserve"> Connect. This will speed upload tremendously. Once </w:t>
      </w:r>
      <w:proofErr w:type="spellStart"/>
      <w:r>
        <w:t>Aspera</w:t>
      </w:r>
      <w:proofErr w:type="spellEnd"/>
      <w:r>
        <w:t xml:space="preserve"> is installed go directly to the</w:t>
      </w:r>
      <w:r>
        <w:rPr>
          <w:spacing w:val="-2"/>
        </w:rPr>
        <w:t xml:space="preserve"> </w:t>
      </w:r>
      <w:r>
        <w:t>Choose</w:t>
      </w:r>
      <w:r>
        <w:rPr>
          <w:w w:val="99"/>
        </w:rPr>
        <w:t xml:space="preserve"> </w:t>
      </w:r>
      <w:r>
        <w:t xml:space="preserve">Files option, choose your zipped folder, and </w:t>
      </w:r>
      <w:proofErr w:type="spellStart"/>
      <w:r>
        <w:t>Aspera</w:t>
      </w:r>
      <w:proofErr w:type="spellEnd"/>
      <w:r>
        <w:t xml:space="preserve"> will automatically</w:t>
      </w:r>
      <w:r>
        <w:rPr>
          <w:spacing w:val="-1"/>
        </w:rPr>
        <w:t xml:space="preserve"> </w:t>
      </w:r>
      <w:r>
        <w:t>open.</w:t>
      </w:r>
    </w:p>
    <w:p w14:paraId="30C24AE5" w14:textId="77777777" w:rsidR="00534A7A" w:rsidRDefault="00534A7A" w:rsidP="00534A7A">
      <w:pPr>
        <w:spacing w:before="5"/>
        <w:rPr>
          <w:rFonts w:ascii="Times New Roman" w:eastAsia="Times New Roman" w:hAnsi="Times New Roman" w:cs="Times New Roman"/>
        </w:rPr>
      </w:pPr>
    </w:p>
    <w:p w14:paraId="28BFFE92" w14:textId="77777777" w:rsidR="00534A7A" w:rsidRDefault="00534A7A" w:rsidP="00534A7A">
      <w:pPr>
        <w:spacing w:line="274" w:lineRule="exact"/>
        <w:ind w:left="299" w:right="8362" w:hanging="180"/>
        <w:rPr>
          <w:rFonts w:ascii="Times New Roman" w:eastAsia="Times New Roman" w:hAnsi="Times New Roman" w:cs="Times New Roman"/>
        </w:rPr>
      </w:pPr>
      <w:r>
        <w:rPr>
          <w:rFonts w:ascii="Times New Roman"/>
          <w:b/>
        </w:rPr>
        <w:t>Step 8</w:t>
      </w:r>
      <w:r>
        <w:rPr>
          <w:rFonts w:ascii="Times New Roman"/>
        </w:rPr>
        <w:t>:</w:t>
      </w:r>
      <w:r>
        <w:rPr>
          <w:rFonts w:ascii="Times New Roman"/>
          <w:spacing w:val="-1"/>
        </w:rPr>
        <w:t xml:space="preserve"> </w:t>
      </w:r>
      <w:r>
        <w:rPr>
          <w:rFonts w:ascii="Times New Roman"/>
        </w:rPr>
        <w:t>Overview Submit!</w:t>
      </w:r>
    </w:p>
    <w:p w14:paraId="48587403" w14:textId="77777777" w:rsidR="00534A7A" w:rsidRDefault="00534A7A"/>
    <w:sectPr w:rsidR="00534A7A" w:rsidSect="006B2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54794F"/>
    <w:multiLevelType w:val="multilevel"/>
    <w:tmpl w:val="1C46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38724A"/>
    <w:multiLevelType w:val="hybridMultilevel"/>
    <w:tmpl w:val="A27A8D8E"/>
    <w:lvl w:ilvl="0" w:tplc="02500D30">
      <w:start w:val="1"/>
      <w:numFmt w:val="decimal"/>
      <w:lvlText w:val="%1."/>
      <w:lvlJc w:val="left"/>
      <w:pPr>
        <w:ind w:left="299" w:hanging="240"/>
        <w:jc w:val="left"/>
      </w:pPr>
      <w:rPr>
        <w:rFonts w:ascii="Times New Roman" w:eastAsia="Times New Roman" w:hAnsi="Times New Roman" w:hint="default"/>
        <w:w w:val="100"/>
        <w:sz w:val="24"/>
        <w:szCs w:val="24"/>
      </w:rPr>
    </w:lvl>
    <w:lvl w:ilvl="1" w:tplc="6442B99C">
      <w:start w:val="1"/>
      <w:numFmt w:val="bullet"/>
      <w:lvlText w:val="•"/>
      <w:lvlJc w:val="left"/>
      <w:pPr>
        <w:ind w:left="1364" w:hanging="240"/>
      </w:pPr>
      <w:rPr>
        <w:rFonts w:hint="default"/>
      </w:rPr>
    </w:lvl>
    <w:lvl w:ilvl="2" w:tplc="37A65628">
      <w:start w:val="1"/>
      <w:numFmt w:val="bullet"/>
      <w:lvlText w:val="•"/>
      <w:lvlJc w:val="left"/>
      <w:pPr>
        <w:ind w:left="2428" w:hanging="240"/>
      </w:pPr>
      <w:rPr>
        <w:rFonts w:hint="default"/>
      </w:rPr>
    </w:lvl>
    <w:lvl w:ilvl="3" w:tplc="95F0BC5C">
      <w:start w:val="1"/>
      <w:numFmt w:val="bullet"/>
      <w:lvlText w:val="•"/>
      <w:lvlJc w:val="left"/>
      <w:pPr>
        <w:ind w:left="3492" w:hanging="240"/>
      </w:pPr>
      <w:rPr>
        <w:rFonts w:hint="default"/>
      </w:rPr>
    </w:lvl>
    <w:lvl w:ilvl="4" w:tplc="8DCC36D4">
      <w:start w:val="1"/>
      <w:numFmt w:val="bullet"/>
      <w:lvlText w:val="•"/>
      <w:lvlJc w:val="left"/>
      <w:pPr>
        <w:ind w:left="4556" w:hanging="240"/>
      </w:pPr>
      <w:rPr>
        <w:rFonts w:hint="default"/>
      </w:rPr>
    </w:lvl>
    <w:lvl w:ilvl="5" w:tplc="E8C68552">
      <w:start w:val="1"/>
      <w:numFmt w:val="bullet"/>
      <w:lvlText w:val="•"/>
      <w:lvlJc w:val="left"/>
      <w:pPr>
        <w:ind w:left="5620" w:hanging="240"/>
      </w:pPr>
      <w:rPr>
        <w:rFonts w:hint="default"/>
      </w:rPr>
    </w:lvl>
    <w:lvl w:ilvl="6" w:tplc="35765D42">
      <w:start w:val="1"/>
      <w:numFmt w:val="bullet"/>
      <w:lvlText w:val="•"/>
      <w:lvlJc w:val="left"/>
      <w:pPr>
        <w:ind w:left="6684" w:hanging="240"/>
      </w:pPr>
      <w:rPr>
        <w:rFonts w:hint="default"/>
      </w:rPr>
    </w:lvl>
    <w:lvl w:ilvl="7" w:tplc="39DE7610">
      <w:start w:val="1"/>
      <w:numFmt w:val="bullet"/>
      <w:lvlText w:val="•"/>
      <w:lvlJc w:val="left"/>
      <w:pPr>
        <w:ind w:left="7748" w:hanging="240"/>
      </w:pPr>
      <w:rPr>
        <w:rFonts w:hint="default"/>
      </w:rPr>
    </w:lvl>
    <w:lvl w:ilvl="8" w:tplc="D5E67EB6">
      <w:start w:val="1"/>
      <w:numFmt w:val="bullet"/>
      <w:lvlText w:val="•"/>
      <w:lvlJc w:val="left"/>
      <w:pPr>
        <w:ind w:left="8812" w:hanging="240"/>
      </w:pPr>
      <w:rPr>
        <w:rFonts w:hint="default"/>
      </w:rPr>
    </w:lvl>
  </w:abstractNum>
  <w:abstractNum w:abstractNumId="2">
    <w:nsid w:val="7CF933CF"/>
    <w:multiLevelType w:val="hybridMultilevel"/>
    <w:tmpl w:val="AA46D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2D8"/>
    <w:rsid w:val="00152D4E"/>
    <w:rsid w:val="004B27F0"/>
    <w:rsid w:val="00534A7A"/>
    <w:rsid w:val="006865D1"/>
    <w:rsid w:val="006B2D35"/>
    <w:rsid w:val="0073321A"/>
    <w:rsid w:val="00940551"/>
    <w:rsid w:val="00CC0E79"/>
    <w:rsid w:val="00D449A8"/>
    <w:rsid w:val="00FC0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4DFF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02D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02D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2D4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02D8"/>
    <w:rPr>
      <w:color w:val="0000FF"/>
      <w:u w:val="single"/>
    </w:rPr>
  </w:style>
  <w:style w:type="character" w:customStyle="1" w:styleId="Heading2Char">
    <w:name w:val="Heading 2 Char"/>
    <w:basedOn w:val="DefaultParagraphFont"/>
    <w:link w:val="Heading2"/>
    <w:uiPriority w:val="9"/>
    <w:rsid w:val="00FC02D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C02D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1"/>
    <w:qFormat/>
    <w:rsid w:val="00152D4E"/>
    <w:pPr>
      <w:ind w:left="720"/>
      <w:contextualSpacing/>
    </w:pPr>
  </w:style>
  <w:style w:type="character" w:customStyle="1" w:styleId="Heading3Char">
    <w:name w:val="Heading 3 Char"/>
    <w:basedOn w:val="DefaultParagraphFont"/>
    <w:link w:val="Heading3"/>
    <w:uiPriority w:val="9"/>
    <w:rsid w:val="00152D4E"/>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unhideWhenUsed/>
    <w:rsid w:val="00152D4E"/>
  </w:style>
  <w:style w:type="paragraph" w:styleId="TOC2">
    <w:name w:val="toc 2"/>
    <w:basedOn w:val="Normal"/>
    <w:next w:val="Normal"/>
    <w:autoRedefine/>
    <w:uiPriority w:val="39"/>
    <w:unhideWhenUsed/>
    <w:rsid w:val="00152D4E"/>
    <w:pPr>
      <w:ind w:left="240"/>
    </w:pPr>
  </w:style>
  <w:style w:type="paragraph" w:styleId="TOC3">
    <w:name w:val="toc 3"/>
    <w:basedOn w:val="Normal"/>
    <w:next w:val="Normal"/>
    <w:autoRedefine/>
    <w:uiPriority w:val="39"/>
    <w:unhideWhenUsed/>
    <w:rsid w:val="00152D4E"/>
    <w:pPr>
      <w:ind w:left="480"/>
    </w:pPr>
  </w:style>
  <w:style w:type="paragraph" w:styleId="TOC4">
    <w:name w:val="toc 4"/>
    <w:basedOn w:val="Normal"/>
    <w:next w:val="Normal"/>
    <w:autoRedefine/>
    <w:uiPriority w:val="39"/>
    <w:unhideWhenUsed/>
    <w:rsid w:val="00152D4E"/>
    <w:pPr>
      <w:ind w:left="720"/>
    </w:pPr>
  </w:style>
  <w:style w:type="paragraph" w:styleId="TOC5">
    <w:name w:val="toc 5"/>
    <w:basedOn w:val="Normal"/>
    <w:next w:val="Normal"/>
    <w:autoRedefine/>
    <w:uiPriority w:val="39"/>
    <w:unhideWhenUsed/>
    <w:rsid w:val="00152D4E"/>
    <w:pPr>
      <w:ind w:left="960"/>
    </w:pPr>
  </w:style>
  <w:style w:type="paragraph" w:styleId="TOC6">
    <w:name w:val="toc 6"/>
    <w:basedOn w:val="Normal"/>
    <w:next w:val="Normal"/>
    <w:autoRedefine/>
    <w:uiPriority w:val="39"/>
    <w:unhideWhenUsed/>
    <w:rsid w:val="00152D4E"/>
    <w:pPr>
      <w:ind w:left="1200"/>
    </w:pPr>
  </w:style>
  <w:style w:type="paragraph" w:styleId="TOC7">
    <w:name w:val="toc 7"/>
    <w:basedOn w:val="Normal"/>
    <w:next w:val="Normal"/>
    <w:autoRedefine/>
    <w:uiPriority w:val="39"/>
    <w:unhideWhenUsed/>
    <w:rsid w:val="00152D4E"/>
    <w:pPr>
      <w:ind w:left="1440"/>
    </w:pPr>
  </w:style>
  <w:style w:type="paragraph" w:styleId="TOC8">
    <w:name w:val="toc 8"/>
    <w:basedOn w:val="Normal"/>
    <w:next w:val="Normal"/>
    <w:autoRedefine/>
    <w:uiPriority w:val="39"/>
    <w:unhideWhenUsed/>
    <w:rsid w:val="00152D4E"/>
    <w:pPr>
      <w:ind w:left="1680"/>
    </w:pPr>
  </w:style>
  <w:style w:type="paragraph" w:styleId="TOC9">
    <w:name w:val="toc 9"/>
    <w:basedOn w:val="Normal"/>
    <w:next w:val="Normal"/>
    <w:autoRedefine/>
    <w:uiPriority w:val="39"/>
    <w:unhideWhenUsed/>
    <w:rsid w:val="00152D4E"/>
    <w:pPr>
      <w:ind w:left="1920"/>
    </w:pPr>
  </w:style>
  <w:style w:type="paragraph" w:styleId="BodyText">
    <w:name w:val="Body Text"/>
    <w:basedOn w:val="Normal"/>
    <w:link w:val="BodyTextChar"/>
    <w:uiPriority w:val="1"/>
    <w:qFormat/>
    <w:rsid w:val="00534A7A"/>
    <w:pPr>
      <w:widowControl w:val="0"/>
      <w:ind w:left="119"/>
    </w:pPr>
    <w:rPr>
      <w:rFonts w:ascii="Times New Roman" w:eastAsia="Times New Roman" w:hAnsi="Times New Roman"/>
    </w:rPr>
  </w:style>
  <w:style w:type="character" w:customStyle="1" w:styleId="BodyTextChar">
    <w:name w:val="Body Text Char"/>
    <w:basedOn w:val="DefaultParagraphFont"/>
    <w:link w:val="BodyText"/>
    <w:uiPriority w:val="1"/>
    <w:rsid w:val="00534A7A"/>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547103">
      <w:bodyDiv w:val="1"/>
      <w:marLeft w:val="0"/>
      <w:marRight w:val="0"/>
      <w:marTop w:val="0"/>
      <w:marBottom w:val="0"/>
      <w:divBdr>
        <w:top w:val="none" w:sz="0" w:space="0" w:color="auto"/>
        <w:left w:val="none" w:sz="0" w:space="0" w:color="auto"/>
        <w:bottom w:val="none" w:sz="0" w:space="0" w:color="auto"/>
        <w:right w:val="none" w:sz="0" w:space="0" w:color="auto"/>
      </w:divBdr>
    </w:div>
    <w:div w:id="1454209275">
      <w:bodyDiv w:val="1"/>
      <w:marLeft w:val="0"/>
      <w:marRight w:val="0"/>
      <w:marTop w:val="0"/>
      <w:marBottom w:val="0"/>
      <w:divBdr>
        <w:top w:val="none" w:sz="0" w:space="0" w:color="auto"/>
        <w:left w:val="none" w:sz="0" w:space="0" w:color="auto"/>
        <w:bottom w:val="none" w:sz="0" w:space="0" w:color="auto"/>
        <w:right w:val="none" w:sz="0" w:space="0" w:color="auto"/>
      </w:divBdr>
    </w:div>
    <w:div w:id="1735082391">
      <w:bodyDiv w:val="1"/>
      <w:marLeft w:val="0"/>
      <w:marRight w:val="0"/>
      <w:marTop w:val="0"/>
      <w:marBottom w:val="0"/>
      <w:divBdr>
        <w:top w:val="none" w:sz="0" w:space="0" w:color="auto"/>
        <w:left w:val="none" w:sz="0" w:space="0" w:color="auto"/>
        <w:bottom w:val="none" w:sz="0" w:space="0" w:color="auto"/>
        <w:right w:val="none" w:sz="0" w:space="0" w:color="auto"/>
      </w:divBdr>
      <w:divsChild>
        <w:div w:id="2019696276">
          <w:marLeft w:val="0"/>
          <w:marRight w:val="0"/>
          <w:marTop w:val="0"/>
          <w:marBottom w:val="0"/>
          <w:divBdr>
            <w:top w:val="none" w:sz="0" w:space="0" w:color="auto"/>
            <w:left w:val="none" w:sz="0" w:space="0" w:color="auto"/>
            <w:bottom w:val="none" w:sz="0" w:space="0" w:color="auto"/>
            <w:right w:val="none" w:sz="0" w:space="0" w:color="auto"/>
          </w:divBdr>
        </w:div>
        <w:div w:id="1573391355">
          <w:marLeft w:val="0"/>
          <w:marRight w:val="0"/>
          <w:marTop w:val="0"/>
          <w:marBottom w:val="0"/>
          <w:divBdr>
            <w:top w:val="none" w:sz="0" w:space="0" w:color="auto"/>
            <w:left w:val="none" w:sz="0" w:space="0" w:color="auto"/>
            <w:bottom w:val="none" w:sz="0" w:space="0" w:color="auto"/>
            <w:right w:val="none" w:sz="0" w:space="0" w:color="auto"/>
          </w:divBdr>
        </w:div>
        <w:div w:id="487944635">
          <w:marLeft w:val="0"/>
          <w:marRight w:val="0"/>
          <w:marTop w:val="0"/>
          <w:marBottom w:val="0"/>
          <w:divBdr>
            <w:top w:val="none" w:sz="0" w:space="0" w:color="auto"/>
            <w:left w:val="none" w:sz="0" w:space="0" w:color="auto"/>
            <w:bottom w:val="none" w:sz="0" w:space="0" w:color="auto"/>
            <w:right w:val="none" w:sz="0" w:space="0" w:color="auto"/>
          </w:divBdr>
        </w:div>
        <w:div w:id="916012408">
          <w:marLeft w:val="0"/>
          <w:marRight w:val="0"/>
          <w:marTop w:val="0"/>
          <w:marBottom w:val="0"/>
          <w:divBdr>
            <w:top w:val="none" w:sz="0" w:space="0" w:color="auto"/>
            <w:left w:val="none" w:sz="0" w:space="0" w:color="auto"/>
            <w:bottom w:val="none" w:sz="0" w:space="0" w:color="auto"/>
            <w:right w:val="none" w:sz="0" w:space="0" w:color="auto"/>
          </w:divBdr>
        </w:div>
        <w:div w:id="1319577701">
          <w:marLeft w:val="0"/>
          <w:marRight w:val="0"/>
          <w:marTop w:val="0"/>
          <w:marBottom w:val="0"/>
          <w:divBdr>
            <w:top w:val="none" w:sz="0" w:space="0" w:color="auto"/>
            <w:left w:val="none" w:sz="0" w:space="0" w:color="auto"/>
            <w:bottom w:val="none" w:sz="0" w:space="0" w:color="auto"/>
            <w:right w:val="none" w:sz="0" w:space="0" w:color="auto"/>
          </w:divBdr>
        </w:div>
        <w:div w:id="1346320689">
          <w:marLeft w:val="0"/>
          <w:marRight w:val="0"/>
          <w:marTop w:val="0"/>
          <w:marBottom w:val="0"/>
          <w:divBdr>
            <w:top w:val="none" w:sz="0" w:space="0" w:color="auto"/>
            <w:left w:val="none" w:sz="0" w:space="0" w:color="auto"/>
            <w:bottom w:val="none" w:sz="0" w:space="0" w:color="auto"/>
            <w:right w:val="none" w:sz="0" w:space="0" w:color="auto"/>
          </w:divBdr>
        </w:div>
        <w:div w:id="649480564">
          <w:marLeft w:val="0"/>
          <w:marRight w:val="0"/>
          <w:marTop w:val="0"/>
          <w:marBottom w:val="0"/>
          <w:divBdr>
            <w:top w:val="none" w:sz="0" w:space="0" w:color="auto"/>
            <w:left w:val="none" w:sz="0" w:space="0" w:color="auto"/>
            <w:bottom w:val="none" w:sz="0" w:space="0" w:color="auto"/>
            <w:right w:val="none" w:sz="0" w:space="0" w:color="auto"/>
          </w:divBdr>
        </w:div>
        <w:div w:id="66340105">
          <w:marLeft w:val="0"/>
          <w:marRight w:val="0"/>
          <w:marTop w:val="0"/>
          <w:marBottom w:val="0"/>
          <w:divBdr>
            <w:top w:val="none" w:sz="0" w:space="0" w:color="auto"/>
            <w:left w:val="none" w:sz="0" w:space="0" w:color="auto"/>
            <w:bottom w:val="none" w:sz="0" w:space="0" w:color="auto"/>
            <w:right w:val="none" w:sz="0" w:space="0" w:color="auto"/>
          </w:divBdr>
        </w:div>
        <w:div w:id="384334111">
          <w:marLeft w:val="0"/>
          <w:marRight w:val="0"/>
          <w:marTop w:val="0"/>
          <w:marBottom w:val="0"/>
          <w:divBdr>
            <w:top w:val="none" w:sz="0" w:space="0" w:color="auto"/>
            <w:left w:val="none" w:sz="0" w:space="0" w:color="auto"/>
            <w:bottom w:val="none" w:sz="0" w:space="0" w:color="auto"/>
            <w:right w:val="none" w:sz="0" w:space="0" w:color="auto"/>
          </w:divBdr>
        </w:div>
        <w:div w:id="930894535">
          <w:marLeft w:val="0"/>
          <w:marRight w:val="0"/>
          <w:marTop w:val="0"/>
          <w:marBottom w:val="0"/>
          <w:divBdr>
            <w:top w:val="none" w:sz="0" w:space="0" w:color="auto"/>
            <w:left w:val="none" w:sz="0" w:space="0" w:color="auto"/>
            <w:bottom w:val="none" w:sz="0" w:space="0" w:color="auto"/>
            <w:right w:val="none" w:sz="0" w:space="0" w:color="auto"/>
          </w:divBdr>
        </w:div>
        <w:div w:id="2133131670">
          <w:marLeft w:val="0"/>
          <w:marRight w:val="0"/>
          <w:marTop w:val="0"/>
          <w:marBottom w:val="0"/>
          <w:divBdr>
            <w:top w:val="none" w:sz="0" w:space="0" w:color="auto"/>
            <w:left w:val="none" w:sz="0" w:space="0" w:color="auto"/>
            <w:bottom w:val="none" w:sz="0" w:space="0" w:color="auto"/>
            <w:right w:val="none" w:sz="0" w:space="0" w:color="auto"/>
          </w:divBdr>
          <w:divsChild>
            <w:div w:id="96018656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762022932">
      <w:bodyDiv w:val="1"/>
      <w:marLeft w:val="0"/>
      <w:marRight w:val="0"/>
      <w:marTop w:val="0"/>
      <w:marBottom w:val="0"/>
      <w:divBdr>
        <w:top w:val="none" w:sz="0" w:space="0" w:color="auto"/>
        <w:left w:val="none" w:sz="0" w:space="0" w:color="auto"/>
        <w:bottom w:val="none" w:sz="0" w:space="0" w:color="auto"/>
        <w:right w:val="none" w:sz="0" w:space="0" w:color="auto"/>
      </w:divBdr>
      <w:divsChild>
        <w:div w:id="59883161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DIPnet/fimsR-access" TargetMode="External"/><Relationship Id="rId12" Type="http://schemas.openxmlformats.org/officeDocument/2006/relationships/image" Target="media/image5.png"/><Relationship Id="rId13" Type="http://schemas.openxmlformats.org/officeDocument/2006/relationships/hyperlink" Target="https://n2t.net/ark:/21547/Apj2Acaoli_262" TargetMode="External"/><Relationship Id="rId14" Type="http://schemas.openxmlformats.org/officeDocument/2006/relationships/hyperlink" Target="https://n2t.net/ark:/21547/Apc2" TargetMode="External"/><Relationship Id="rId15" Type="http://schemas.openxmlformats.org/officeDocument/2006/relationships/hyperlink" Target="http://n2t.net/ark:/21547/le2Acaoli_CAS44"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gascience.biomedcentral.com/articles/10.1186/2047-217X-3-2" TargetMode="External"/><Relationship Id="rId6" Type="http://schemas.openxmlformats.org/officeDocument/2006/relationships/hyperlink" Target="http://software.mooreabiocode.org/"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1557</Words>
  <Characters>8878</Characters>
  <Application>Microsoft Macintosh Word</Application>
  <DocSecurity>0</DocSecurity>
  <Lines>73</Lines>
  <Paragraphs>20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GeOMe Help Document</vt:lpstr>
      <vt:lpstr>    Introduction</vt:lpstr>
      <vt:lpstr>    Generate Template</vt:lpstr>
    </vt:vector>
  </TitlesOfParts>
  <LinksUpToDate>false</LinksUpToDate>
  <CharactersWithSpaces>10415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2018-01-05T13:44:00Z</cp:lastPrinted>
  <dcterms:created xsi:type="dcterms:W3CDTF">2017-07-10T13:05:00Z</dcterms:created>
  <dcterms:modified xsi:type="dcterms:W3CDTF">2018-01-05T13:44:00Z</dcterms:modified>
</cp:coreProperties>
</file>