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3366"/>
          <w:sz w:val="36"/>
        </w:rPr>
        <w:t>[NOMBRE DEL CONSULTORIO]</w:t>
      </w:r>
    </w:p>
    <w:p>
      <w:pPr>
        <w:jc w:val="center"/>
      </w:pPr>
      <w:r>
        <w:rPr>
          <w:rFonts w:ascii="Calibri" w:hAnsi="Calibri"/>
          <w:b w:val="0"/>
          <w:color w:val="003366"/>
          <w:sz w:val="26"/>
        </w:rPr>
        <w:t>Consultorio Médico General y Procedimientos Estéticos No Invasivos</w:t>
      </w:r>
    </w:p>
    <w:p/>
    <w:p>
      <w:pPr>
        <w:jc w:val="center"/>
      </w:pPr>
      <w:r>
        <w:rPr>
          <w:rFonts w:ascii="Calibri" w:hAnsi="Calibri"/>
          <w:b/>
          <w:color w:val="003366"/>
          <w:sz w:val="32"/>
        </w:rPr>
        <w:t>PROCESO DE GESTIÓN DE RIESGOS EN SALUD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PRO-GC-002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Fecha: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Junio 2025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Responsable: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Dirección: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[DIRECCIÓN DEL CONSULTORIO]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Junio 2025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Creación del documento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TABLA DE CONTENIDO</w:t>
      </w:r>
    </w:p>
    <w:p>
      <w:pPr>
        <w:spacing w:after="80"/>
      </w:pPr>
      <w:r>
        <w:rPr>
          <w:rFonts w:ascii="Calibri" w:hAnsi="Calibri"/>
          <w:sz w:val="22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3. Marco Legal</w:t>
      </w:r>
    </w:p>
    <w:p>
      <w:pPr>
        <w:spacing w:after="80"/>
      </w:pPr>
      <w:r>
        <w:rPr>
          <w:rFonts w:ascii="Calibri" w:hAnsi="Calibri"/>
          <w:sz w:val="22"/>
        </w:rPr>
        <w:t>4. Definiciones</w:t>
      </w:r>
    </w:p>
    <w:p>
      <w:pPr>
        <w:spacing w:after="80"/>
      </w:pPr>
      <w:r>
        <w:rPr>
          <w:rFonts w:ascii="Calibri" w:hAnsi="Calibri"/>
          <w:sz w:val="22"/>
        </w:rPr>
        <w:t>5. Metodología de Gestión de Riesgos</w:t>
      </w:r>
    </w:p>
    <w:p>
      <w:pPr>
        <w:spacing w:after="80"/>
      </w:pPr>
      <w:r>
        <w:rPr>
          <w:rFonts w:ascii="Calibri" w:hAnsi="Calibri"/>
          <w:sz w:val="22"/>
        </w:rPr>
        <w:t>6. Identificación de Riesgos</w:t>
      </w:r>
    </w:p>
    <w:p>
      <w:pPr>
        <w:spacing w:after="80"/>
      </w:pPr>
      <w:r>
        <w:rPr>
          <w:rFonts w:ascii="Calibri" w:hAnsi="Calibri"/>
          <w:sz w:val="22"/>
        </w:rPr>
        <w:t>7. Valoración de Riesgos</w:t>
      </w:r>
    </w:p>
    <w:p>
      <w:pPr>
        <w:spacing w:after="80"/>
      </w:pPr>
      <w:r>
        <w:rPr>
          <w:rFonts w:ascii="Calibri" w:hAnsi="Calibri"/>
          <w:sz w:val="22"/>
        </w:rPr>
        <w:t>8. Mapa de Riesgos del Consultorio</w:t>
      </w:r>
    </w:p>
    <w:p>
      <w:pPr>
        <w:spacing w:after="80"/>
      </w:pPr>
      <w:r>
        <w:rPr>
          <w:rFonts w:ascii="Calibri" w:hAnsi="Calibri"/>
          <w:sz w:val="22"/>
        </w:rPr>
        <w:t>9. Controles y Barreras de Seguridad</w:t>
      </w:r>
    </w:p>
    <w:p>
      <w:pPr>
        <w:spacing w:after="80"/>
      </w:pPr>
      <w:r>
        <w:rPr>
          <w:rFonts w:ascii="Calibri" w:hAnsi="Calibri"/>
          <w:sz w:val="22"/>
        </w:rPr>
        <w:t>10. Riesgos en Procedimientos Estéticos</w:t>
      </w:r>
    </w:p>
    <w:p>
      <w:pPr>
        <w:spacing w:after="80"/>
      </w:pPr>
      <w:r>
        <w:rPr>
          <w:rFonts w:ascii="Calibri" w:hAnsi="Calibri"/>
          <w:sz w:val="22"/>
        </w:rPr>
        <w:t>11. Monitoreo y Seguimiento</w:t>
      </w:r>
    </w:p>
    <w:p>
      <w:pPr>
        <w:spacing w:after="80"/>
      </w:pPr>
      <w:r>
        <w:rPr>
          <w:rFonts w:ascii="Calibri" w:hAnsi="Calibri"/>
          <w:sz w:val="22"/>
        </w:rPr>
        <w:t>12. Responsables</w:t>
      </w:r>
    </w:p>
    <w:p>
      <w:pPr>
        <w:spacing w:after="80"/>
      </w:pPr>
      <w:r>
        <w:rPr>
          <w:rFonts w:ascii="Calibri" w:hAnsi="Calibri"/>
          <w:sz w:val="22"/>
        </w:rPr>
        <w:t>13. Registros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Establecer la metodología para la identificación, análisis, valoración, tratamiento, monitoreo y comunicación de los riesgos en salud del consultorio [NOMBRE DEL CONSULTORIO], con el fin de prevenir la ocurrencia de eventos adversos, proteger la seguridad de los pacientes, el personal y la organización, y mejorar continuamente la calidad de los servicios prestados.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El presente proceso aplica a todos los riesgos clínicos, administrativos, de infraestructura y tecnológicos identificados en el consultorio [NOMBRE DEL CONSULTORIO], ubicado en [DIRECCIÓN DEL CONSULTORIO]. Incluye especialmente los riesgos asociados a los procedimientos de medicina estética no invasiva.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3.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2003 de 2014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Define los procedimientos y condiciones de inscripción de prestadores. Incluye criterios de seguridad del paciente.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0256 de 2016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Establece indicadores para el monitoreo de la calidad, incluyendo eventos adversos.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GTC 45 (ICONTEC)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Guía para la identificación de los peligros y la valoración de los riesgos en seguridad y salud en el trabajo.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ISO 31000:2018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Norma internacional de gestión de riesgos. Principios y directrices.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1011 de 2006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Sistema Obligatorio de Garantía de Calidad - incluye gestión de riesgos.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3100 de 2019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Estándares de habilitación que incluyen criterios de seguridad del paciente y gestión de riesgos.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4. DEFINICIONES</w:t>
      </w:r>
    </w:p>
    <w:p>
      <w:r>
        <w:rPr>
          <w:rFonts w:ascii="Calibri" w:hAnsi="Calibri"/>
          <w:b/>
          <w:sz w:val="22"/>
        </w:rPr>
        <w:t xml:space="preserve">Riesgo: </w:t>
      </w:r>
      <w:r>
        <w:rPr>
          <w:rFonts w:ascii="Calibri" w:hAnsi="Calibri"/>
          <w:sz w:val="22"/>
        </w:rPr>
        <w:t>Combinación de la probabilidad de que ocurra un evento y sus consecuencias. En salud, posibilidad de que un paciente sufra daño innecesario asociado a la atención sanitaria.</w:t>
      </w:r>
    </w:p>
    <w:p>
      <w:r>
        <w:rPr>
          <w:rFonts w:ascii="Calibri" w:hAnsi="Calibri"/>
          <w:b/>
          <w:sz w:val="22"/>
        </w:rPr>
        <w:t xml:space="preserve">Evento adverso: </w:t>
      </w:r>
      <w:r>
        <w:rPr>
          <w:rFonts w:ascii="Calibri" w:hAnsi="Calibri"/>
          <w:sz w:val="22"/>
        </w:rPr>
        <w:t>Resultado clínico adverso que se deriva de la atención en salud y no de la enfermedad subyacente del paciente.</w:t>
      </w:r>
    </w:p>
    <w:p>
      <w:r>
        <w:rPr>
          <w:rFonts w:ascii="Calibri" w:hAnsi="Calibri"/>
          <w:b/>
          <w:sz w:val="22"/>
        </w:rPr>
        <w:t xml:space="preserve">Incidente: </w:t>
      </w:r>
      <w:r>
        <w:rPr>
          <w:rFonts w:ascii="Calibri" w:hAnsi="Calibri"/>
          <w:sz w:val="22"/>
        </w:rPr>
        <w:t>Evento o circunstancia que podría haber ocasionado u ocasionó daño innecesario a un paciente pero que no llegó a producir consecuencias.</w:t>
      </w:r>
    </w:p>
    <w:p>
      <w:r>
        <w:rPr>
          <w:rFonts w:ascii="Calibri" w:hAnsi="Calibri"/>
          <w:b/>
          <w:sz w:val="22"/>
        </w:rPr>
        <w:t xml:space="preserve">Barrera de seguridad: </w:t>
      </w:r>
      <w:r>
        <w:rPr>
          <w:rFonts w:ascii="Calibri" w:hAnsi="Calibri"/>
          <w:sz w:val="22"/>
        </w:rPr>
        <w:t>Acción o circunstancia que reduce la probabilidad de presentación del incidente o del evento adverso.</w:t>
      </w:r>
    </w:p>
    <w:p>
      <w:r>
        <w:rPr>
          <w:rFonts w:ascii="Calibri" w:hAnsi="Calibri"/>
          <w:b/>
          <w:sz w:val="22"/>
        </w:rPr>
        <w:t xml:space="preserve">Mapa de riesgos: </w:t>
      </w:r>
      <w:r>
        <w:rPr>
          <w:rFonts w:ascii="Calibri" w:hAnsi="Calibri"/>
          <w:sz w:val="22"/>
        </w:rPr>
        <w:t>Representación gráfica de los riesgos identificados, su probabilidad e impacto, que sirve para priorizar las intervenciones.</w:t>
      </w:r>
    </w:p>
    <w:p>
      <w:r>
        <w:rPr>
          <w:rFonts w:ascii="Calibri" w:hAnsi="Calibri"/>
          <w:b/>
          <w:sz w:val="22"/>
        </w:rPr>
        <w:t xml:space="preserve">Probabilidad: </w:t>
      </w:r>
      <w:r>
        <w:rPr>
          <w:rFonts w:ascii="Calibri" w:hAnsi="Calibri"/>
          <w:sz w:val="22"/>
        </w:rPr>
        <w:t>Frecuencia con la que se espera que ocurra el riesgo.</w:t>
      </w:r>
    </w:p>
    <w:p>
      <w:r>
        <w:rPr>
          <w:rFonts w:ascii="Calibri" w:hAnsi="Calibri"/>
          <w:b/>
          <w:sz w:val="22"/>
        </w:rPr>
        <w:t xml:space="preserve">Impacto: </w:t>
      </w:r>
      <w:r>
        <w:rPr>
          <w:rFonts w:ascii="Calibri" w:hAnsi="Calibri"/>
          <w:sz w:val="22"/>
        </w:rPr>
        <w:t>Consecuencias o gravedad del daño que puede ocasionar el riesgo si se materializa.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5. METODOLOGÍA DE GESTIÓN DE RIESGOS</w:t>
      </w:r>
    </w:p>
    <w:p>
      <w:pPr>
        <w:spacing w:after="80"/>
      </w:pPr>
      <w:r>
        <w:rPr>
          <w:rFonts w:ascii="Calibri" w:hAnsi="Calibri"/>
          <w:sz w:val="22"/>
        </w:rPr>
        <w:t>La metodología adoptada se basa en los principios de la GTC 45 (ICONTEC) e ISO 31000:2018, adaptada al contexto de los prestadores de servicios de salud del nivel primario. Consta de las siguientes etapas: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Identificación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Reconocimiento de todos los riesgos que pueden afectar el cumplimiento de los objetivos del consultorio.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Análisis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Determinación de la probabilidad de ocurrencia e impacto de cada riesgo identificado.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Valoración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Combinación de probabilidad e impacto para determinar el nivel del riesgo y definir prioridades.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Tratamiento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Definición de acciones para eliminar, reducir, transferir o aceptar el riesgo.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Monitoreo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Seguimiento periódico a los riesgos y a la efectividad de los controles implementados.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Comunicación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Difusión de los resultados de la gestión de riesgos a los involucrados.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5.1 Escala de Probabilidad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1 - Baja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El evento puede ocurrir solo en circunstancias excepcionales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Menos de 1 vez al año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2 - Media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El evento puede ocurrir en algunas ocasiones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1-6 veces al año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3 - Alta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El evento ocurre con frecuencia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Más de 6 veces al año o mensualmente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5.2 Escala de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Consecuencias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1 - Leve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Daño mínimo, sin consecuencias permanentes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Molestia menor, no requiere tratamiento adicional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2 - Moderado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Daño que requiere tratamiento pero sin secuelas permanentes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Requiere intervención médica, incapacidad temporal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3 - Grave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Daño grave con secuelas permanentes o muerte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Hospitalización, secuela permanente, muerte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5.3 Matriz de Valoración del Riesgo</w:t>
      </w:r>
    </w:p>
    <w:p>
      <w:pPr>
        <w:spacing w:after="80"/>
      </w:pPr>
      <w:r>
        <w:rPr>
          <w:rFonts w:ascii="Calibri" w:hAnsi="Calibri"/>
          <w:sz w:val="22"/>
        </w:rPr>
        <w:t>Nivel de Riesgo = Probabilidad x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Probabilidad / Impacto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Leve (1)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Moderado (2)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Grave (3)</w:t>
            </w:r>
          </w:p>
        </w:tc>
      </w:tr>
      <w:tr>
        <w:tc>
          <w:tcPr>
            <w:tcW w:type="dxa" w:w="2280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Alta (3)</w:t>
            </w:r>
          </w:p>
        </w:tc>
        <w:tc>
          <w:tcPr>
            <w:tcW w:type="dxa" w:w="2280"/>
            <w:shd w:val="clear" w:color="auto" w:fill="FFC0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3 - MEDIO</w:t>
            </w:r>
          </w:p>
        </w:tc>
        <w:tc>
          <w:tcPr>
            <w:tcW w:type="dxa" w:w="2280"/>
            <w:shd w:val="clear" w:color="auto" w:fill="FF00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6 - ALTO</w:t>
            </w:r>
          </w:p>
        </w:tc>
        <w:tc>
          <w:tcPr>
            <w:tcW w:type="dxa" w:w="2280"/>
            <w:shd w:val="clear" w:color="auto" w:fill="C000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9 - MUY ALTO</w:t>
            </w:r>
          </w:p>
        </w:tc>
      </w:tr>
      <w:tr>
        <w:tc>
          <w:tcPr>
            <w:tcW w:type="dxa" w:w="2280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Media (2)</w:t>
            </w:r>
          </w:p>
        </w:tc>
        <w:tc>
          <w:tcPr>
            <w:tcW w:type="dxa" w:w="2280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2 - BAJO</w:t>
            </w:r>
          </w:p>
        </w:tc>
        <w:tc>
          <w:tcPr>
            <w:tcW w:type="dxa" w:w="2280"/>
            <w:shd w:val="clear" w:color="auto" w:fill="FFC0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4 - MEDIO</w:t>
            </w:r>
          </w:p>
        </w:tc>
        <w:tc>
          <w:tcPr>
            <w:tcW w:type="dxa" w:w="2280"/>
            <w:shd w:val="clear" w:color="auto" w:fill="FF00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6 - ALTO</w:t>
            </w:r>
          </w:p>
        </w:tc>
      </w:tr>
      <w:tr>
        <w:tc>
          <w:tcPr>
            <w:tcW w:type="dxa" w:w="2280"/>
            <w:shd w:val="clear" w:color="auto" w:fill="BDD7EE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Baja (1)</w:t>
            </w:r>
          </w:p>
        </w:tc>
        <w:tc>
          <w:tcPr>
            <w:tcW w:type="dxa" w:w="2280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1 - BAJO</w:t>
            </w:r>
          </w:p>
        </w:tc>
        <w:tc>
          <w:tcPr>
            <w:tcW w:type="dxa" w:w="2280"/>
            <w:shd w:val="clear" w:color="auto" w:fill="70AD4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2 - BAJO</w:t>
            </w:r>
          </w:p>
        </w:tc>
        <w:tc>
          <w:tcPr>
            <w:tcW w:type="dxa" w:w="2280"/>
            <w:shd w:val="clear" w:color="auto" w:fill="FFC0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3 - MEDIO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6. IDENTIFICACIÓN DE RIESGOS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6.1 Riesgos Clínicos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Prob.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 de Riesgo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RC-001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Error diagnóstico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Diagnóstico incorrecto o tardío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RC-002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Error en prescripción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Medicamento o dosis incorrectos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RC-003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Reacción adversa a medicamentos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Reacción no prevista a medicamento administrado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RC-004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Caída del paciente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Caída dentro del consultorio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RC-005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Infección asociada a procedimiento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Infección post-procedimiento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RC-006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Queja o reclamación no resuelta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Insatisfacción del usuario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6.2 Riesgos Administrativos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Prob.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 de Riesgo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RA-001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Incumplimiento de normas de habilitación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Hallazgos en visita de verificación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sz w:val="18"/>
              </w:rPr>
              <w:t>6 - ALTO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RA-002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Pérdida o alteración de historias clínicas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Daño a registros clínicos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RA-003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Incumplimiento de obligaciones tributarias/legales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Sanciones por incumplimiento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RA-004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Rotación o ausencia de personal clave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Interrupción del servicio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6.3 Riesgos de Infraestructura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Prob.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 de Riesgo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RI-001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Incendio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Daño a instalaciones y personas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RI-002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Sismo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Daño estructural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RI-003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Falla del sistema eléctrico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Interrupción del servicio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RI-004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Corte del servicio de agua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Imposibilidad de cumplir estándares de higiene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6.4 Riesgos Tecnológicos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Prob.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  <w:br/>
              <w:t>(1-3)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 de Riesgo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RT-001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Falla del sistema de información/historia clínica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Pérdida de datos clínicos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RT-002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Falla de equipos médicos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Imposibilidad de prestar servicio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RT-003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Violación de confidencialidad de datos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Fuga de información de pacientes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8. MAPA DE RIESGOS DEL CONSULTORIO</w:t>
      </w:r>
    </w:p>
    <w:p>
      <w:pPr>
        <w:spacing w:after="80"/>
      </w:pPr>
      <w:r>
        <w:rPr>
          <w:rFonts w:ascii="Calibri" w:hAnsi="Calibri"/>
          <w:sz w:val="22"/>
        </w:rPr>
        <w:t>El mapa de riesgos resume todos los riesgos identificados y su nivel de valoración. Los riesgos de nivel ALTO requieren intervención inmediata y controles prioritarios.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Prioridad de Atención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RA-001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Incumplimiento normas habilitación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Administrativo</w:t>
            </w:r>
          </w:p>
        </w:tc>
        <w:tc>
          <w:tcPr>
            <w:tcW w:type="dxa" w:w="1824"/>
            <w:shd w:val="clear" w:color="auto" w:fill="FF0000"/>
          </w:tcPr>
          <w:p>
            <w:r>
              <w:rPr>
                <w:rFonts w:ascii="Calibri" w:hAnsi="Calibri"/>
                <w:sz w:val="18"/>
              </w:rPr>
              <w:t>6 - ALTO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1 - INMEDIATA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RC-003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Reacción adversa a medicamentos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Clínico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2 - CORTO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RC-001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Error diagnóstico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Clínico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2 - CORTO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RI-003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Falla del sistema eléctrico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Infraestructura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2 - CORTO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RT-001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Falla sistema de información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Tecnológico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2 - CORTO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RC-002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Error en prescripción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Clínico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3 - MEDIANO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RC-005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Infección asociada a procedimiento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Clínico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3 - MEDIANO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RA-002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Pérdida de historias clínicas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Administrativo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3 - MEDIANO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RI-001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Incendio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Infraestructura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3 - MEDIANO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RI-002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Sismo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Infraestructura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3 - MEDIANO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RT-003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Violación confidencialidad datos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Tecnológico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3 -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3 - MEDIANO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RC-004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Caída del paciente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Clínico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2 - CORTO PLAZO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RA-004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Rotación personal clave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Administrativo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4 - MEDIO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3 - MEDIANO PLAZO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9. CONTROLES Y BARRERAS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 Riesgo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Control/Barrera de Seguridad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 de Control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RA-001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Incumpl. habilitación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Autoevaluación semestral + lista de chequeo Res.3100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Preventivo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RC-001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Error diagnóstico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Uso de guías de práctica clínica + doble verificación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Preventivo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RC-002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Error prescripción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Protocolo de prescripción segura + revisión doble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Preventivo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RC-003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Reacción adversa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Anamnesis completa de alergias + consentimiento informado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Preventivo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RC-004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Caída paciente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Piso antideslizante + acompañamiento en procedimientos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Preventivo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RC-005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Infección procedimiento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Protocolo de asepsia y antisepsia + esterilización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Preventivo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RI-003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Falla eléctrica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UPS o generador + protocolos de contingencia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Contingencia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RT-001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Falla sistema info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Backup diario + manual de contingencia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Contingencia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10. RIESGOS ESPECÍFICOS EN PROCEDIMIENTOS ESTÉTICOS NO INVASIVOS</w:t>
      </w:r>
    </w:p>
    <w:p>
      <w:pPr>
        <w:spacing w:after="80"/>
      </w:pPr>
      <w:r>
        <w:rPr>
          <w:rFonts w:ascii="Calibri" w:hAnsi="Calibri"/>
          <w:sz w:val="22"/>
        </w:rPr>
        <w:t>Los procedimientos de medicina estética no invasiva que realiza el consultorio presentan riesgos específicos que requieren controles especiales: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 Específico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Prob.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Control/Barrera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Toxina botulínica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Ptosis palpebral post-aplicación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Técnica correcta, dosis adecuada, consentimiento informado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Toxina botulínica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Reacción alérgica anafiláctica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Anamnesis de alergias, kit de emergencia con epinefrina disponible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Ácido hialurónico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Oclusión vascular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Técnica aspirativa, uso de cánula, consentimiento informado detallado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Ácido hialurónico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Necrosis cutánea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Conocimiento anatómico, hialuronidasa disponible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Mesoterapia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Infección local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Técnica aséptica, material estéril, seguimiento post-procedimiento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Peelings químicos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Quemadura química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Concentración controlada, tiempo de exposición, protocolo de neutralización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Todos los procedimientos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Insatisfacción del resultado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Consentimiento informado con fotografías, expectativas realistas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11. MONITOREO Y SEGUIMIENTO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Actividad de Monitoreo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Periodicidad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Revisión del mapa de riesgos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Actualizar la valoración de los riesgos y verificar la efectividad de los controles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Análisis de eventos adversos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Revisión de todos los eventos adversos e incidentes reportados, identificación de causas raíz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Auditoría de controles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Verificar que los controles establecidos estén implementados y funcionando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Informe de gestión de riesgos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Consolidado de riesgos, eventos, controles e indicadores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Versión 1.0 | Junio 2025 | Página </w:t>
    </w: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3366"/>
        <w:sz w:val="18"/>
      </w:rPr>
      <w:t>PROCESO DE GESTIÓN DE RIESGOS EN SALUD | PRO-GC-002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