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CONSULTORIO MÉDICO</w:t>
      </w:r>
    </w:p>
    <w:p>
      <w:pPr>
        <w:jc w:val="center"/>
      </w:pPr>
      <w:r>
        <w:rPr>
          <w:b/>
          <w:color w:val="1F497D"/>
          <w:sz w:val="36"/>
        </w:rPr>
        <w:t>[NOMBRE DEL CONSULTORIO]</w:t>
      </w:r>
    </w:p>
    <w:p/>
    <w:p/>
    <w:p>
      <w:pPr>
        <w:jc w:val="center"/>
      </w:pPr>
      <w:r>
        <w:rPr>
          <w:b/>
          <w:color w:val="1F497D"/>
          <w:sz w:val="32"/>
        </w:rPr>
        <w:t>PERFIL DEL CARGO: MÉDICO GENERAL PROPIETARIO</w:t>
      </w:r>
    </w:p>
    <w:p/>
    <w:tbl>
      <w:tblPr>
        <w:tblStyle w:val="TableGrid"/>
        <w:tblW w:type="auto" w:w="0"/>
        <w:jc w:val="center"/>
        <w:tblLook w:firstColumn="1" w:firstRow="1" w:lastColumn="0" w:lastRow="0" w:noHBand="0" w:noVBand="1" w:val="04A0"/>
      </w:tblPr>
      <w:tblGrid>
        <w:gridCol w:w="4561"/>
        <w:gridCol w:w="4561"/>
      </w:tblGrid>
      <w:tr>
        <w:tc>
          <w:tcPr>
            <w:tcW w:type="dxa" w:w="4561"/>
          </w:tcPr>
          <w:p>
            <w:r>
              <w:rPr>
                <w:sz w:val="22"/>
              </w:rPr>
              <w:t>Código:</w:t>
            </w:r>
          </w:p>
        </w:tc>
        <w:tc>
          <w:tcPr>
            <w:tcW w:type="dxa" w:w="4561"/>
          </w:tcPr>
          <w:p>
            <w:r>
              <w:rPr>
                <w:sz w:val="22"/>
              </w:rPr>
              <w:t>PER-TH-001</w:t>
            </w:r>
          </w:p>
        </w:tc>
      </w:tr>
      <w:tr>
        <w:tc>
          <w:tcPr>
            <w:tcW w:type="dxa" w:w="4561"/>
          </w:tcPr>
          <w:p>
            <w:r>
              <w:rPr>
                <w:sz w:val="22"/>
              </w:rPr>
              <w:t>Versión:</w:t>
            </w:r>
          </w:p>
        </w:tc>
        <w:tc>
          <w:tcPr>
            <w:tcW w:type="dxa" w:w="4561"/>
          </w:tcPr>
          <w:p>
            <w:r>
              <w:rPr>
                <w:sz w:val="22"/>
              </w:rPr>
              <w:t>1.0</w:t>
            </w:r>
          </w:p>
        </w:tc>
      </w:tr>
      <w:tr>
        <w:tc>
          <w:tcPr>
            <w:tcW w:type="dxa" w:w="4561"/>
          </w:tcPr>
          <w:p>
            <w:r>
              <w:rPr>
                <w:sz w:val="22"/>
              </w:rPr>
              <w:t>Fecha de elaboración:</w:t>
            </w:r>
          </w:p>
        </w:tc>
        <w:tc>
          <w:tcPr>
            <w:tcW w:type="dxa" w:w="4561"/>
          </w:tcPr>
          <w:p>
            <w:r>
              <w:rPr>
                <w:sz w:val="22"/>
              </w:rPr>
              <w:t>07/06/2026</w:t>
            </w:r>
          </w:p>
        </w:tc>
      </w:tr>
      <w:tr>
        <w:tc>
          <w:tcPr>
            <w:tcW w:type="dxa" w:w="4561"/>
          </w:tcPr>
          <w:p>
            <w:r>
              <w:rPr>
                <w:sz w:val="22"/>
              </w:rPr>
              <w:t>Elaborado por:</w:t>
            </w:r>
          </w:p>
        </w:tc>
        <w:tc>
          <w:tcPr>
            <w:tcW w:type="dxa" w:w="4561"/>
          </w:tcPr>
          <w:p>
            <w:r>
              <w:rPr>
                <w:sz w:val="22"/>
              </w:rPr>
              <w:t>[NOMBRE DE LA MÉDICA], Médica General</w:t>
            </w:r>
          </w:p>
        </w:tc>
      </w:tr>
      <w:tr>
        <w:tc>
          <w:tcPr>
            <w:tcW w:type="dxa" w:w="4561"/>
          </w:tcPr>
          <w:p>
            <w:r>
              <w:rPr>
                <w:sz w:val="22"/>
              </w:rPr>
              <w:t>Revisado por:</w:t>
            </w:r>
          </w:p>
        </w:tc>
        <w:tc>
          <w:tcPr>
            <w:tcW w:type="dxa" w:w="4561"/>
          </w:tcPr>
          <w:p>
            <w:r>
              <w:rPr>
                <w:sz w:val="22"/>
              </w:rPr>
              <w:t>[NOMBRE DE LA MÉDICA], Médica General - Propietaria</w:t>
            </w:r>
          </w:p>
        </w:tc>
      </w:tr>
      <w:tr>
        <w:tc>
          <w:tcPr>
            <w:tcW w:type="dxa" w:w="4561"/>
          </w:tcPr>
          <w:p>
            <w:r>
              <w:rPr>
                <w:sz w:val="22"/>
              </w:rPr>
              <w:t>Aprobado por:</w:t>
            </w:r>
          </w:p>
        </w:tc>
        <w:tc>
          <w:tcPr>
            <w:tcW w:type="dxa" w:w="4561"/>
          </w:tcPr>
          <w:p>
            <w:r>
              <w:rPr>
                <w:sz w:val="22"/>
              </w:rPr>
              <w:t>[NOMBRE DE LA MÉDICA], Médica General - Propietaria</w:t>
            </w:r>
          </w:p>
        </w:tc>
      </w:tr>
    </w:tbl>
    <w:p>
      <w:r>
        <w:br w:type="page"/>
      </w:r>
    </w:p>
    <w:p>
      <w:pPr>
        <w:jc w:val="center"/>
      </w:pPr>
      <w:r>
        <w:rPr>
          <w:b/>
          <w:color w:val="1F497D"/>
          <w:sz w:val="26"/>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Descripción del 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rPr>
                <w:sz w:val="20"/>
              </w:rPr>
              <w:t>1.0</w:t>
            </w:r>
          </w:p>
        </w:tc>
        <w:tc>
          <w:tcPr>
            <w:tcW w:type="dxa" w:w="1824"/>
          </w:tcPr>
          <w:p>
            <w:r>
              <w:rPr>
                <w:sz w:val="20"/>
              </w:rPr>
              <w:t>07/06/2026</w:t>
            </w:r>
          </w:p>
        </w:tc>
        <w:tc>
          <w:tcPr>
            <w:tcW w:type="dxa" w:w="1824"/>
          </w:tcPr>
          <w:p>
            <w:r>
              <w:rPr>
                <w:sz w:val="20"/>
              </w:rPr>
              <w:t>Versión inicial del documento</w:t>
            </w:r>
          </w:p>
        </w:tc>
        <w:tc>
          <w:tcPr>
            <w:tcW w:type="dxa" w:w="1824"/>
          </w:tcPr>
          <w:p>
            <w:r>
              <w:rPr>
                <w:sz w:val="20"/>
              </w:rPr>
              <w:t>[NOMBRE DE LA MÉDICA]</w:t>
            </w:r>
          </w:p>
        </w:tc>
        <w:tc>
          <w:tcPr>
            <w:tcW w:type="dxa" w:w="1824"/>
          </w:tcPr>
          <w:p>
            <w:r>
              <w:rPr>
                <w:sz w:val="20"/>
              </w:rPr>
              <w:t>[NOMBRE DE LA MÉDICA]</w:t>
            </w:r>
          </w:p>
        </w:tc>
      </w:tr>
      <w:tr>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r>
      <w:tr>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r>
    </w:tbl>
    <w:p>
      <w:r>
        <w:br w:type="page"/>
      </w:r>
    </w:p>
    <w:p>
      <w:pPr>
        <w:pStyle w:val="Heading1"/>
      </w:pPr>
      <w:r>
        <w:rPr>
          <w:b/>
          <w:color w:val="1F497D"/>
          <w:sz w:val="28"/>
        </w:rPr>
        <w:t>1. OBJETIVO</w:t>
      </w:r>
    </w:p>
    <w:p>
      <w:pPr>
        <w:jc w:val="both"/>
      </w:pPr>
      <w:r>
        <w:rPr>
          <w:rFonts w:ascii="Calibri" w:hAnsi="Calibri"/>
          <w:b w:val="0"/>
          <w:sz w:val="22"/>
        </w:rPr>
        <w:t>Definir el perfil integral del cargo de Médico General Propietario del Consultorio [NOMBRE DEL CONSULTORIO], estableciendo con precisión los requisitos de formación, experiencia, competencias técnicas y personales, responsabilidades y criterios de desempeño que garanticen la prestación de servicios de salud de calidad, incluyendo la atención de consultas de medicina general y la realización de procedimientos estéticos no invasivos dentro del marco legal establecido para médicos generales en Colombia.</w:t>
      </w:r>
    </w:p>
    <w:p>
      <w:pPr>
        <w:pStyle w:val="Heading1"/>
      </w:pPr>
      <w:r>
        <w:rPr>
          <w:b/>
          <w:color w:val="1F497D"/>
          <w:sz w:val="28"/>
        </w:rPr>
        <w:t>2. ALCANCE</w:t>
      </w:r>
    </w:p>
    <w:p>
      <w:pPr>
        <w:jc w:val="both"/>
      </w:pPr>
      <w:r>
        <w:rPr>
          <w:rFonts w:ascii="Calibri" w:hAnsi="Calibri"/>
          <w:b w:val="0"/>
          <w:sz w:val="22"/>
        </w:rPr>
        <w:t>El presente documento aplica específicamente al cargo de Médico General Propietario del Consultorio [NOMBRE DEL CONSULTORIO], ejercido por la Dra. [NOMBRE DE LA MÉDICA]. Los criterios aquí establecidos deben cumplirse de manera permanente durante toda la vigencia de la habilitación del servicio.</w:t>
      </w:r>
    </w:p>
    <w:p>
      <w:pPr>
        <w:pStyle w:val="Heading1"/>
      </w:pPr>
      <w:r>
        <w:rPr>
          <w:b/>
          <w:color w:val="1F497D"/>
          <w:sz w:val="28"/>
        </w:rPr>
        <w:t>3. MARCO LEGAL</w:t>
      </w:r>
    </w:p>
    <w:p>
      <w:pPr>
        <w:jc w:val="both"/>
      </w:pPr>
      <w:r>
        <w:rPr>
          <w:rFonts w:ascii="Calibri" w:hAnsi="Calibri"/>
          <w:b w:val="0"/>
          <w:sz w:val="22"/>
        </w:rPr>
        <w:t>El presente perfil de cargo se fundamenta en la siguiente normatividad:</w:t>
      </w:r>
    </w:p>
    <w:tbl>
      <w:tblPr>
        <w:tblStyle w:val="TableGrid"/>
        <w:tblW w:type="auto" w:w="0"/>
        <w:tblLook w:firstColumn="1" w:firstRow="1" w:lastColumn="0" w:lastRow="0" w:noHBand="0" w:noVBand="1" w:val="04A0"/>
      </w:tblPr>
      <w:tblGrid>
        <w:gridCol w:w="4561"/>
        <w:gridCol w:w="4561"/>
      </w:tblGrid>
      <w:tr>
        <w:tc>
          <w:tcPr>
            <w:tcW w:type="dxa" w:w="4561"/>
            <w:shd w:fill="1F497D" w:color="auto" w:val="clear"/>
          </w:tcPr>
          <w:p>
            <w:pPr>
              <w:jc w:val="center"/>
            </w:pPr>
            <w:r/>
            <w:r>
              <w:rPr>
                <w:b/>
                <w:color w:val="FFFFFF"/>
                <w:sz w:val="20"/>
              </w:rPr>
              <w:t>Norma</w:t>
            </w:r>
          </w:p>
        </w:tc>
        <w:tc>
          <w:tcPr>
            <w:tcW w:type="dxa" w:w="4561"/>
            <w:shd w:fill="1F497D" w:color="auto" w:val="clear"/>
          </w:tcPr>
          <w:p>
            <w:pPr>
              <w:jc w:val="center"/>
            </w:pPr>
            <w:r/>
            <w:r>
              <w:rPr>
                <w:b/>
                <w:color w:val="FFFFFF"/>
                <w:sz w:val="20"/>
              </w:rPr>
              <w:t>Relevancia para el Cargo</w:t>
            </w:r>
          </w:p>
        </w:tc>
      </w:tr>
      <w:tr>
        <w:tc>
          <w:tcPr>
            <w:tcW w:type="dxa" w:w="4561"/>
          </w:tcPr>
          <w:p>
            <w:r>
              <w:rPr>
                <w:sz w:val="20"/>
              </w:rPr>
              <w:t>Ley 23 de 1981</w:t>
            </w:r>
          </w:p>
        </w:tc>
        <w:tc>
          <w:tcPr>
            <w:tcW w:type="dxa" w:w="4561"/>
          </w:tcPr>
          <w:p>
            <w:r>
              <w:rPr>
                <w:sz w:val="20"/>
              </w:rPr>
              <w:t>Normas de ética médica. Establece los deberes del médico y el marco del ejercicio profesional.</w:t>
            </w:r>
          </w:p>
        </w:tc>
      </w:tr>
      <w:tr>
        <w:tc>
          <w:tcPr>
            <w:tcW w:type="dxa" w:w="4561"/>
          </w:tcPr>
          <w:p>
            <w:r>
              <w:rPr>
                <w:sz w:val="20"/>
              </w:rPr>
              <w:t>Ley 14 de 1962</w:t>
            </w:r>
          </w:p>
        </w:tc>
        <w:tc>
          <w:tcPr>
            <w:tcW w:type="dxa" w:w="4561"/>
          </w:tcPr>
          <w:p>
            <w:r>
              <w:rPr>
                <w:sz w:val="20"/>
              </w:rPr>
              <w:t>Regula el ejercicio de la medicina y cirugía en Colombia. Establece los requisitos para el ejercicio legal de la profesión.</w:t>
            </w:r>
          </w:p>
        </w:tc>
      </w:tr>
      <w:tr>
        <w:tc>
          <w:tcPr>
            <w:tcW w:type="dxa" w:w="4561"/>
          </w:tcPr>
          <w:p>
            <w:r>
              <w:rPr>
                <w:sz w:val="20"/>
              </w:rPr>
              <w:t>Decreto 3380 de 1981</w:t>
            </w:r>
          </w:p>
        </w:tc>
        <w:tc>
          <w:tcPr>
            <w:tcW w:type="dxa" w:w="4561"/>
          </w:tcPr>
          <w:p>
            <w:r>
              <w:rPr>
                <w:sz w:val="20"/>
              </w:rPr>
              <w:t>Reglamenta la Ley 23/1981. Define el acto médico y sus implicaciones legales.</w:t>
            </w:r>
          </w:p>
        </w:tc>
      </w:tr>
      <w:tr>
        <w:tc>
          <w:tcPr>
            <w:tcW w:type="dxa" w:w="4561"/>
          </w:tcPr>
          <w:p>
            <w:r>
              <w:rPr>
                <w:sz w:val="20"/>
              </w:rPr>
              <w:t>Resolución 3100 de 2019</w:t>
            </w:r>
          </w:p>
        </w:tc>
        <w:tc>
          <w:tcPr>
            <w:tcW w:type="dxa" w:w="4561"/>
          </w:tcPr>
          <w:p>
            <w:r>
              <w:rPr>
                <w:sz w:val="20"/>
              </w:rPr>
              <w:t>Define los procedimientos de habilitación. Establece los requisitos de talento humano por servicio, incluyendo medicina general.</w:t>
            </w:r>
          </w:p>
        </w:tc>
      </w:tr>
      <w:tr>
        <w:tc>
          <w:tcPr>
            <w:tcW w:type="dxa" w:w="4561"/>
          </w:tcPr>
          <w:p>
            <w:r>
              <w:rPr>
                <w:sz w:val="20"/>
              </w:rPr>
              <w:t>Ley 711 de 2001</w:t>
            </w:r>
          </w:p>
        </w:tc>
        <w:tc>
          <w:tcPr>
            <w:tcW w:type="dxa" w:w="4561"/>
          </w:tcPr>
          <w:p>
            <w:r>
              <w:rPr>
                <w:sz w:val="20"/>
              </w:rPr>
              <w:t>Reglamenta el ejercicio de la cosmetología. Establece la diferencia entre actos de cosmetología y actos médicos, siendo los procedimientos con medicamentos o que impliquen riesgo (como toxina botulínica, rellenos, peelings profundos, mesoterapia, PRP) de exclusiva competencia médica.</w:t>
            </w:r>
          </w:p>
        </w:tc>
      </w:tr>
      <w:tr>
        <w:tc>
          <w:tcPr>
            <w:tcW w:type="dxa" w:w="4561"/>
          </w:tcPr>
          <w:p>
            <w:r>
              <w:rPr>
                <w:sz w:val="20"/>
              </w:rPr>
              <w:t>Resolución 2263 de 2004</w:t>
            </w:r>
          </w:p>
        </w:tc>
        <w:tc>
          <w:tcPr>
            <w:tcW w:type="dxa" w:w="4561"/>
          </w:tcPr>
          <w:p>
            <w:r>
              <w:rPr>
                <w:sz w:val="20"/>
              </w:rPr>
              <w:t>Establece los requisitos para la apertura y funcionamiento de centros de estética y similares. Delimita el alcance de los procedimientos estéticos NO médicos.</w:t>
            </w:r>
          </w:p>
        </w:tc>
      </w:tr>
      <w:tr>
        <w:tc>
          <w:tcPr>
            <w:tcW w:type="dxa" w:w="4561"/>
          </w:tcPr>
          <w:p>
            <w:r>
              <w:rPr>
                <w:sz w:val="20"/>
              </w:rPr>
              <w:t>Decreto 780 de 2016</w:t>
            </w:r>
          </w:p>
        </w:tc>
        <w:tc>
          <w:tcPr>
            <w:tcW w:type="dxa" w:w="4561"/>
          </w:tcPr>
          <w:p>
            <w:r>
              <w:rPr>
                <w:sz w:val="20"/>
              </w:rPr>
              <w:t>Decreto Único Reglamentario del Sector Salud. Consolida la normatividad aplicable a la prestación de servicios de salud.</w:t>
            </w:r>
          </w:p>
        </w:tc>
      </w:tr>
      <w:tr>
        <w:tc>
          <w:tcPr>
            <w:tcW w:type="dxa" w:w="4561"/>
          </w:tcPr>
          <w:p>
            <w:r>
              <w:rPr>
                <w:sz w:val="20"/>
              </w:rPr>
              <w:t>Resolución 1441 de 2013</w:t>
            </w:r>
          </w:p>
        </w:tc>
        <w:tc>
          <w:tcPr>
            <w:tcW w:type="dxa" w:w="4561"/>
          </w:tcPr>
          <w:p>
            <w:r>
              <w:rPr>
                <w:sz w:val="20"/>
              </w:rPr>
              <w:t>Predecesora de la 3100/2019 en estándares de habilitación. Algunos conceptos aún vigentes.</w:t>
            </w:r>
          </w:p>
        </w:tc>
      </w:tr>
      <w:tr>
        <w:tc>
          <w:tcPr>
            <w:tcW w:type="dxa" w:w="4561"/>
          </w:tcPr>
          <w:p>
            <w:r>
              <w:rPr>
                <w:sz w:val="20"/>
              </w:rPr>
              <w:t>Ley 1164 de 2007</w:t>
            </w:r>
          </w:p>
        </w:tc>
        <w:tc>
          <w:tcPr>
            <w:tcW w:type="dxa" w:w="4561"/>
          </w:tcPr>
          <w:p>
            <w:r>
              <w:rPr>
                <w:sz w:val="20"/>
              </w:rPr>
              <w:t>Disposiciones en materia del Talento Humano en Salud. Regula la formación, ejercicio y gestión del talento humano en salud en Colombia.</w:t>
            </w:r>
          </w:p>
        </w:tc>
      </w:tr>
      <w:tr>
        <w:tc>
          <w:tcPr>
            <w:tcW w:type="dxa" w:w="4561"/>
          </w:tcPr>
          <w:p>
            <w:r>
              <w:rPr>
                <w:sz w:val="20"/>
              </w:rPr>
              <w:t>Decreto 4725 de 2005</w:t>
            </w:r>
          </w:p>
        </w:tc>
        <w:tc>
          <w:tcPr>
            <w:tcW w:type="dxa" w:w="4561"/>
          </w:tcPr>
          <w:p>
            <w:r>
              <w:rPr>
                <w:sz w:val="20"/>
              </w:rPr>
              <w:t>Regula el régimen de registros sanitarios de dispositivos médicos. Aplicable a los dispositivos médicos utilizados en los procedimientos estéticos.</w:t>
            </w:r>
          </w:p>
        </w:tc>
      </w:tr>
    </w:tbl>
    <w:p/>
    <w:p>
      <w:pPr>
        <w:pStyle w:val="Heading1"/>
      </w:pPr>
      <w:r>
        <w:rPr>
          <w:b/>
          <w:color w:val="1F497D"/>
          <w:sz w:val="28"/>
        </w:rPr>
        <w:t>4. IDENTIFICACIÓN DEL CARGO</w:t>
      </w:r>
    </w:p>
    <w:tbl>
      <w:tblPr>
        <w:tblStyle w:val="TableGrid"/>
        <w:tblW w:type="auto" w:w="0"/>
        <w:tblLook w:firstColumn="1" w:firstRow="1" w:lastColumn="0" w:lastRow="0" w:noHBand="0" w:noVBand="1" w:val="04A0"/>
      </w:tblPr>
      <w:tblGrid>
        <w:gridCol w:w="4561"/>
        <w:gridCol w:w="4561"/>
      </w:tblGrid>
      <w:tr>
        <w:tc>
          <w:tcPr>
            <w:tcW w:type="dxa" w:w="4561"/>
          </w:tcPr>
          <w:p>
            <w:r>
              <w:rPr>
                <w:b/>
                <w:sz w:val="22"/>
              </w:rPr>
              <w:t>Nombre del cargo:</w:t>
            </w:r>
          </w:p>
        </w:tc>
        <w:tc>
          <w:tcPr>
            <w:tcW w:type="dxa" w:w="4561"/>
          </w:tcPr>
          <w:p>
            <w:r>
              <w:rPr>
                <w:sz w:val="22"/>
              </w:rPr>
              <w:t>Médica General - Propietaria</w:t>
            </w:r>
          </w:p>
        </w:tc>
      </w:tr>
      <w:tr>
        <w:tc>
          <w:tcPr>
            <w:tcW w:type="dxa" w:w="4561"/>
          </w:tcPr>
          <w:p>
            <w:r>
              <w:rPr>
                <w:b/>
                <w:sz w:val="22"/>
              </w:rPr>
              <w:t>Titular actual:</w:t>
            </w:r>
          </w:p>
        </w:tc>
        <w:tc>
          <w:tcPr>
            <w:tcW w:type="dxa" w:w="4561"/>
          </w:tcPr>
          <w:p>
            <w:r>
              <w:rPr>
                <w:sz w:val="22"/>
              </w:rPr>
              <w:t>[NOMBRE DE LA MÉDICA]</w:t>
            </w:r>
          </w:p>
        </w:tc>
      </w:tr>
      <w:tr>
        <w:tc>
          <w:tcPr>
            <w:tcW w:type="dxa" w:w="4561"/>
          </w:tcPr>
          <w:p>
            <w:r>
              <w:rPr>
                <w:b/>
                <w:sz w:val="22"/>
              </w:rPr>
              <w:t>Tipo de vinculación:</w:t>
            </w:r>
          </w:p>
        </w:tc>
        <w:tc>
          <w:tcPr>
            <w:tcW w:type="dxa" w:w="4561"/>
          </w:tcPr>
          <w:p>
            <w:r>
              <w:rPr>
                <w:sz w:val="22"/>
              </w:rPr>
              <w:t>Propietaria / [TIPO DE CONTRATO si aplica]</w:t>
            </w:r>
          </w:p>
        </w:tc>
      </w:tr>
      <w:tr>
        <w:tc>
          <w:tcPr>
            <w:tcW w:type="dxa" w:w="4561"/>
          </w:tcPr>
          <w:p>
            <w:r>
              <w:rPr>
                <w:b/>
                <w:sz w:val="22"/>
              </w:rPr>
              <w:t>Jornada laboral:</w:t>
            </w:r>
          </w:p>
        </w:tc>
        <w:tc>
          <w:tcPr>
            <w:tcW w:type="dxa" w:w="4561"/>
          </w:tcPr>
          <w:p>
            <w:r>
              <w:rPr>
                <w:sz w:val="22"/>
              </w:rPr>
              <w:t>[HORAS SEMANALES] horas semanales</w:t>
            </w:r>
          </w:p>
        </w:tc>
      </w:tr>
      <w:tr>
        <w:tc>
          <w:tcPr>
            <w:tcW w:type="dxa" w:w="4561"/>
          </w:tcPr>
          <w:p>
            <w:r>
              <w:rPr>
                <w:b/>
                <w:sz w:val="22"/>
              </w:rPr>
              <w:t>Lugar de trabajo:</w:t>
            </w:r>
          </w:p>
        </w:tc>
        <w:tc>
          <w:tcPr>
            <w:tcW w:type="dxa" w:w="4561"/>
          </w:tcPr>
          <w:p>
            <w:r>
              <w:rPr>
                <w:sz w:val="22"/>
              </w:rPr>
              <w:t>[DIRECCIÓN DEL CONSULTORIO], [CIUDAD]</w:t>
            </w:r>
          </w:p>
        </w:tc>
      </w:tr>
      <w:tr>
        <w:tc>
          <w:tcPr>
            <w:tcW w:type="dxa" w:w="4561"/>
          </w:tcPr>
          <w:p>
            <w:r>
              <w:rPr>
                <w:b/>
                <w:sz w:val="22"/>
              </w:rPr>
              <w:t>Dependencia jerárquica:</w:t>
            </w:r>
          </w:p>
        </w:tc>
        <w:tc>
          <w:tcPr>
            <w:tcW w:type="dxa" w:w="4561"/>
          </w:tcPr>
          <w:p>
            <w:r>
              <w:rPr>
                <w:sz w:val="22"/>
              </w:rPr>
              <w:t>No aplica (propietaria)</w:t>
            </w:r>
          </w:p>
        </w:tc>
      </w:tr>
      <w:tr>
        <w:tc>
          <w:tcPr>
            <w:tcW w:type="dxa" w:w="4561"/>
          </w:tcPr>
          <w:p>
            <w:r>
              <w:rPr>
                <w:b/>
                <w:sz w:val="22"/>
              </w:rPr>
              <w:t>Cargo que supervisa:</w:t>
            </w:r>
          </w:p>
        </w:tc>
        <w:tc>
          <w:tcPr>
            <w:tcW w:type="dxa" w:w="4561"/>
          </w:tcPr>
          <w:p>
            <w:r>
              <w:rPr>
                <w:sz w:val="22"/>
              </w:rPr>
              <w:t>Personal administrativo y de apoyo (si aplica)</w:t>
            </w:r>
          </w:p>
        </w:tc>
      </w:tr>
      <w:tr>
        <w:tc>
          <w:tcPr>
            <w:tcW w:type="dxa" w:w="4561"/>
          </w:tcPr>
          <w:p>
            <w:r>
              <w:rPr>
                <w:b/>
                <w:sz w:val="22"/>
              </w:rPr>
              <w:t>Fecha de elaboración del perfil:</w:t>
            </w:r>
          </w:p>
        </w:tc>
        <w:tc>
          <w:tcPr>
            <w:tcW w:type="dxa" w:w="4561"/>
          </w:tcPr>
          <w:p>
            <w:r>
              <w:rPr>
                <w:sz w:val="22"/>
              </w:rPr>
              <w:t>07/06/2026</w:t>
            </w:r>
          </w:p>
        </w:tc>
      </w:tr>
    </w:tbl>
    <w:p/>
    <w:p>
      <w:pPr>
        <w:pStyle w:val="Heading1"/>
      </w:pPr>
      <w:r>
        <w:rPr>
          <w:b/>
          <w:color w:val="1F497D"/>
          <w:sz w:val="28"/>
        </w:rPr>
        <w:t>5. PROPÓSITO PRINCIPAL DEL CARGO</w:t>
      </w:r>
    </w:p>
    <w:p>
      <w:pPr>
        <w:jc w:val="both"/>
      </w:pPr>
      <w:r>
        <w:rPr>
          <w:rFonts w:ascii="Calibri" w:hAnsi="Calibri"/>
          <w:b w:val="0"/>
          <w:sz w:val="22"/>
        </w:rPr>
        <w:t>Brindar atención médica integral de primer nivel a los pacientes del Consultorio [NOMBRE DEL CONSULTORIO], realizando consultas de medicina general y procedimientos estéticos no invasivos dentro del marco legal establecido para médicos generales en Colombia, garantizando la más alta calidad científica, ética y humanística en cada acto médico, contribuyendo al mejoramiento del estado de salud y la satisfacción de los usuarios.</w:t>
      </w:r>
    </w:p>
    <w:p>
      <w:pPr>
        <w:pStyle w:val="Heading1"/>
      </w:pPr>
      <w:r>
        <w:rPr>
          <w:b/>
          <w:color w:val="1F497D"/>
          <w:sz w:val="28"/>
        </w:rPr>
        <w:t>6. REQUISITOS DEL CARGO</w:t>
      </w:r>
    </w:p>
    <w:p>
      <w:pPr>
        <w:pStyle w:val="Heading2"/>
      </w:pPr>
      <w:r>
        <w:rPr>
          <w:b/>
          <w:color w:val="2E74B5"/>
          <w:sz w:val="24"/>
        </w:rPr>
        <w:t>6.1 Requisitos de Formación Académica</w:t>
      </w:r>
    </w:p>
    <w:p>
      <w:pPr>
        <w:pStyle w:val="Heading3"/>
      </w:pPr>
      <w:r>
        <w:rPr>
          <w:b/>
          <w:color w:val="4472C4"/>
          <w:sz w:val="22"/>
        </w:rPr>
        <w:t>6.1.1 Formación Básica Obligatoria</w:t>
      </w:r>
    </w:p>
    <w:p>
      <w:pPr>
        <w:jc w:val="both"/>
      </w:pPr>
      <w:r>
        <w:rPr>
          <w:rFonts w:ascii="Calibri" w:hAnsi="Calibri"/>
          <w:b/>
          <w:sz w:val="22"/>
        </w:rPr>
        <w:t>ESENCIAL:</w:t>
      </w:r>
    </w:p>
    <w:p>
      <w:pPr>
        <w:pStyle w:val="ListBullet"/>
        <w:jc w:val="both"/>
      </w:pPr>
      <w:r>
        <w:rPr>
          <w:rFonts w:ascii="Calibri" w:hAnsi="Calibri"/>
          <w:sz w:val="22"/>
        </w:rPr>
        <w:t>Título de Médico y Cirujano otorgado por universidad legalmente reconocida en Colombia o título extranjero debidamente revalidado ante el Ministerio de Educación y reconocido por el Ministerio de Salud</w:t>
      </w:r>
    </w:p>
    <w:p>
      <w:pPr>
        <w:pStyle w:val="ListBullet"/>
        <w:jc w:val="both"/>
      </w:pPr>
      <w:r>
        <w:rPr>
          <w:rFonts w:ascii="Calibri" w:hAnsi="Calibri"/>
          <w:sz w:val="22"/>
        </w:rPr>
        <w:t>Tarjeta Profesional vigente expedida por el Tribunal Ético de Medicina (TEM) - sin sanciones disciplinarias activas</w:t>
      </w:r>
    </w:p>
    <w:p>
      <w:pPr>
        <w:pStyle w:val="ListBullet"/>
        <w:jc w:val="both"/>
      </w:pPr>
      <w:r>
        <w:rPr>
          <w:rFonts w:ascii="Calibri" w:hAnsi="Calibri"/>
          <w:sz w:val="22"/>
        </w:rPr>
        <w:t>Registro activo y vigente en el Registro Único Nacional del Talento Humano en Salud (RETHUS)</w:t>
      </w:r>
    </w:p>
    <w:p>
      <w:pPr>
        <w:pStyle w:val="Heading3"/>
      </w:pPr>
      <w:r>
        <w:rPr>
          <w:b/>
          <w:color w:val="4472C4"/>
          <w:sz w:val="22"/>
        </w:rPr>
        <w:t>6.1.2 Formación Específica para Procedimientos Estéticos No Invasivos</w:t>
      </w:r>
    </w:p>
    <w:p>
      <w:pPr>
        <w:jc w:val="both"/>
      </w:pPr>
      <w:r>
        <w:rPr>
          <w:rFonts w:ascii="Calibri" w:hAnsi="Calibri"/>
          <w:b w:val="0"/>
          <w:sz w:val="22"/>
        </w:rPr>
        <w:t>IMPORTANTE - MARCO LEGAL: Los procedimientos estéticos no invasivos descritos en este perfil son de EXCLUSIVA COMPETENCIA MÉDICA. La Ley 711 de 2001 y la Resolución 2263 de 2004 establecen claramente que los procedimientos que involucren la aplicación de medicamentos (toxina botulínica, ácido hialurónico), sustancias químicas con potencial de daño (peelings ácidos), técnicas que involucren la piel en su estructura o procedimientos de medicina regenerativa (PRP, mesoterapia), son actos médicos que SOLO pueden ser realizados por médicos legalmente habilitados. Su realización por personal no médico constituye ejercicio ilegal de la medicina.</w:t>
      </w:r>
    </w:p>
    <w:p>
      <w:pPr>
        <w:jc w:val="both"/>
      </w:pPr>
      <w:r>
        <w:rPr>
          <w:rFonts w:ascii="Calibri" w:hAnsi="Calibri"/>
          <w:b w:val="0"/>
          <w:sz w:val="22"/>
        </w:rPr>
        <w:t>Para la realización de estos procedimientos, la médica debe contar con:</w:t>
      </w:r>
    </w:p>
    <w:p>
      <w:pPr>
        <w:pStyle w:val="ListBullet"/>
        <w:jc w:val="both"/>
      </w:pPr>
      <w:r>
        <w:rPr>
          <w:rFonts w:ascii="Calibri" w:hAnsi="Calibri"/>
          <w:sz w:val="22"/>
        </w:rPr>
        <w:t>[CERTIFICADO] Curso de Toxina Botulínica Tipo A - Institución: [NOMBRE INSTITUCIÓN] - Fecha: [FECHA] - Intensidad: [HORAS]</w:t>
      </w:r>
    </w:p>
    <w:p>
      <w:pPr>
        <w:pStyle w:val="ListBullet"/>
        <w:jc w:val="both"/>
      </w:pPr>
      <w:r>
        <w:rPr>
          <w:rFonts w:ascii="Calibri" w:hAnsi="Calibri"/>
          <w:sz w:val="22"/>
        </w:rPr>
        <w:t>[CERTIFICADO] Curso de Rellenos Dérmicos con Ácido Hialurónico - Institución: [NOMBRE INSTITUCIÓN] - Fecha: [FECHA] - Intensidad: [HORAS]</w:t>
      </w:r>
    </w:p>
    <w:p>
      <w:pPr>
        <w:pStyle w:val="ListBullet"/>
        <w:jc w:val="both"/>
      </w:pPr>
      <w:r>
        <w:rPr>
          <w:rFonts w:ascii="Calibri" w:hAnsi="Calibri"/>
          <w:sz w:val="22"/>
        </w:rPr>
        <w:t>[CERTIFICADO] Curso de Peelings Químicos (TCA y Glicólico) - Institución: [NOMBRE INSTITUCIÓN] - Fecha: [FECHA] - Intensidad: [HORAS]</w:t>
      </w:r>
    </w:p>
    <w:p>
      <w:pPr>
        <w:pStyle w:val="ListBullet"/>
        <w:jc w:val="both"/>
      </w:pPr>
      <w:r>
        <w:rPr>
          <w:rFonts w:ascii="Calibri" w:hAnsi="Calibri"/>
          <w:sz w:val="22"/>
        </w:rPr>
        <w:t>[CERTIFICADO] Curso de Mesoterapia Facial y Corporal - Institución: [NOMBRE INSTITUCIÓN] - Fecha: [FECHA] - Intensidad: [HORAS]</w:t>
      </w:r>
    </w:p>
    <w:p>
      <w:pPr>
        <w:pStyle w:val="ListBullet"/>
        <w:jc w:val="both"/>
      </w:pPr>
      <w:r>
        <w:rPr>
          <w:rFonts w:ascii="Calibri" w:hAnsi="Calibri"/>
          <w:sz w:val="22"/>
        </w:rPr>
        <w:t>[CERTIFICADO] Curso de Plasma Rico en Plaquetas (PRP) - Institución: [NOMBRE INSTITUCIÓN] - Fecha: [FECHA] - Intensidad: [HORAS]</w:t>
      </w:r>
    </w:p>
    <w:p>
      <w:pPr>
        <w:pStyle w:val="ListBullet"/>
        <w:jc w:val="both"/>
      </w:pPr>
      <w:r>
        <w:rPr>
          <w:rFonts w:ascii="Calibri" w:hAnsi="Calibri"/>
          <w:sz w:val="22"/>
        </w:rPr>
        <w:t>Certificados expedidos por instituciones médicas reconocidas (sociedades científicas, hospitales universitarios, instituciones de educación superior con programas de medicina)</w:t>
      </w:r>
    </w:p>
    <w:p>
      <w:pPr>
        <w:pStyle w:val="Heading2"/>
      </w:pPr>
      <w:r>
        <w:rPr>
          <w:b/>
          <w:color w:val="2E74B5"/>
          <w:sz w:val="24"/>
        </w:rPr>
        <w:t>6.2 Experiencia Requerida</w:t>
      </w:r>
    </w:p>
    <w:p>
      <w:pPr>
        <w:pStyle w:val="ListBullet"/>
        <w:jc w:val="both"/>
      </w:pPr>
      <w:r>
        <w:rPr>
          <w:rFonts w:ascii="Calibri" w:hAnsi="Calibri"/>
          <w:sz w:val="22"/>
        </w:rPr>
        <w:t>Experiencia mínima de [X AÑOS/MESES] en atención de consulta de medicina general</w:t>
      </w:r>
    </w:p>
    <w:p>
      <w:pPr>
        <w:pStyle w:val="ListBullet"/>
        <w:jc w:val="both"/>
      </w:pPr>
      <w:r>
        <w:rPr>
          <w:rFonts w:ascii="Calibri" w:hAnsi="Calibri"/>
          <w:sz w:val="22"/>
        </w:rPr>
        <w:t>Experiencia práctica en procedimientos estéticos no invasivos supervisada durante los cursos de formación específica</w:t>
      </w:r>
    </w:p>
    <w:p>
      <w:pPr>
        <w:pStyle w:val="ListBullet"/>
        <w:jc w:val="both"/>
      </w:pPr>
      <w:r>
        <w:rPr>
          <w:rFonts w:ascii="Calibri" w:hAnsi="Calibri"/>
          <w:sz w:val="22"/>
        </w:rPr>
        <w:t>Experiencia comprobada en el manejo de urgencias básicas y reanimación cardiopulmonar</w:t>
      </w:r>
    </w:p>
    <w:p>
      <w:pPr>
        <w:pStyle w:val="Heading2"/>
      </w:pPr>
      <w:r>
        <w:rPr>
          <w:b/>
          <w:color w:val="2E74B5"/>
          <w:sz w:val="24"/>
        </w:rPr>
        <w:t>6.3 Conocimientos Técnicos Específicos</w:t>
      </w:r>
    </w:p>
    <w:p>
      <w:pPr>
        <w:pStyle w:val="Heading3"/>
      </w:pPr>
      <w:r>
        <w:rPr>
          <w:b/>
          <w:color w:val="4472C4"/>
          <w:sz w:val="22"/>
        </w:rPr>
        <w:t>6.3.1 Medicina General</w:t>
      </w:r>
    </w:p>
    <w:p>
      <w:pPr>
        <w:pStyle w:val="ListBullet"/>
        <w:jc w:val="both"/>
      </w:pPr>
      <w:r>
        <w:rPr>
          <w:rFonts w:ascii="Calibri" w:hAnsi="Calibri"/>
          <w:sz w:val="22"/>
        </w:rPr>
        <w:t>Semiología médica completa: anamnesis, examen físico por sistemas</w:t>
      </w:r>
    </w:p>
    <w:p>
      <w:pPr>
        <w:pStyle w:val="ListBullet"/>
        <w:jc w:val="both"/>
      </w:pPr>
      <w:r>
        <w:rPr>
          <w:rFonts w:ascii="Calibri" w:hAnsi="Calibri"/>
          <w:sz w:val="22"/>
        </w:rPr>
        <w:t>Diagnóstico diferencial en patologías frecuentes de consulta externa de primer nivel</w:t>
      </w:r>
    </w:p>
    <w:p>
      <w:pPr>
        <w:pStyle w:val="ListBullet"/>
        <w:jc w:val="both"/>
      </w:pPr>
      <w:r>
        <w:rPr>
          <w:rFonts w:ascii="Calibri" w:hAnsi="Calibri"/>
          <w:sz w:val="22"/>
        </w:rPr>
        <w:t>Manejo de enfermedades crónicas no transmisibles: hipertensión, diabetes, dislipidemia</w:t>
      </w:r>
    </w:p>
    <w:p>
      <w:pPr>
        <w:pStyle w:val="ListBullet"/>
        <w:jc w:val="both"/>
      </w:pPr>
      <w:r>
        <w:rPr>
          <w:rFonts w:ascii="Calibri" w:hAnsi="Calibri"/>
          <w:sz w:val="22"/>
        </w:rPr>
        <w:t>Manejo de patologías infecciosas frecuentes: respiratorias, gastrointestinales, urinarias</w:t>
      </w:r>
    </w:p>
    <w:p>
      <w:pPr>
        <w:pStyle w:val="ListBullet"/>
        <w:jc w:val="both"/>
      </w:pPr>
      <w:r>
        <w:rPr>
          <w:rFonts w:ascii="Calibri" w:hAnsi="Calibri"/>
          <w:sz w:val="22"/>
        </w:rPr>
        <w:t>Prescripción racional de medicamentos (Resolución 1478/2006)</w:t>
      </w:r>
    </w:p>
    <w:p>
      <w:pPr>
        <w:pStyle w:val="ListBullet"/>
        <w:jc w:val="both"/>
      </w:pPr>
      <w:r>
        <w:rPr>
          <w:rFonts w:ascii="Calibri" w:hAnsi="Calibri"/>
          <w:sz w:val="22"/>
        </w:rPr>
        <w:t>Interpretación de exámenes de laboratorio e imágenes diagnósticas básicas</w:t>
      </w:r>
    </w:p>
    <w:p>
      <w:pPr>
        <w:pStyle w:val="ListBullet"/>
        <w:jc w:val="both"/>
      </w:pPr>
      <w:r>
        <w:rPr>
          <w:rFonts w:ascii="Calibri" w:hAnsi="Calibri"/>
          <w:sz w:val="22"/>
        </w:rPr>
        <w:t>Manejo de urgencias médicas básicas y reanimación cardiopulmonar (BLS/ACLS)</w:t>
      </w:r>
    </w:p>
    <w:p>
      <w:pPr>
        <w:pStyle w:val="ListBullet"/>
        <w:jc w:val="both"/>
      </w:pPr>
      <w:r>
        <w:rPr>
          <w:rFonts w:ascii="Calibri" w:hAnsi="Calibri"/>
          <w:sz w:val="22"/>
        </w:rPr>
        <w:t>Elaboración de historia clínica completa y legible (Resolución 1995/1999)</w:t>
      </w:r>
    </w:p>
    <w:p>
      <w:pPr>
        <w:pStyle w:val="ListBullet"/>
        <w:jc w:val="both"/>
      </w:pPr>
      <w:r>
        <w:rPr>
          <w:rFonts w:ascii="Calibri" w:hAnsi="Calibri"/>
          <w:sz w:val="22"/>
        </w:rPr>
        <w:t>Expedición de incapacidades y certificados médicos</w:t>
      </w:r>
    </w:p>
    <w:p>
      <w:pPr>
        <w:pStyle w:val="ListBullet"/>
        <w:jc w:val="both"/>
      </w:pPr>
      <w:r>
        <w:rPr>
          <w:rFonts w:ascii="Calibri" w:hAnsi="Calibri"/>
          <w:sz w:val="22"/>
        </w:rPr>
        <w:t>Remisión y contraremisión de pacientes</w:t>
      </w:r>
    </w:p>
    <w:p>
      <w:pPr>
        <w:pStyle w:val="ListBullet"/>
        <w:jc w:val="both"/>
      </w:pPr>
      <w:r>
        <w:rPr>
          <w:rFonts w:ascii="Calibri" w:hAnsi="Calibri"/>
          <w:sz w:val="22"/>
        </w:rPr>
        <w:t>Guías de práctica clínica colombianas vigentes (GPC del MinSalud)</w:t>
      </w:r>
    </w:p>
    <w:p>
      <w:pPr>
        <w:pStyle w:val="ListBullet"/>
        <w:jc w:val="both"/>
      </w:pPr>
      <w:r>
        <w:rPr>
          <w:rFonts w:ascii="Calibri" w:hAnsi="Calibri"/>
          <w:sz w:val="22"/>
        </w:rPr>
        <w:t>Programa de Detección Temprana y Protección Específica - DYPE</w:t>
      </w:r>
    </w:p>
    <w:p>
      <w:pPr>
        <w:pStyle w:val="Heading3"/>
      </w:pPr>
      <w:r>
        <w:rPr>
          <w:b/>
          <w:color w:val="4472C4"/>
          <w:sz w:val="22"/>
        </w:rPr>
        <w:t>6.3.2 Procedimientos Estéticos No Invasivos</w:t>
      </w:r>
    </w:p>
    <w:p>
      <w:pPr>
        <w:pStyle w:val="ListBullet"/>
        <w:jc w:val="both"/>
      </w:pPr>
      <w:r>
        <w:rPr>
          <w:rFonts w:ascii="Calibri" w:hAnsi="Calibri"/>
          <w:sz w:val="22"/>
        </w:rPr>
        <w:t>Anatomía facial detallada: capas de la piel, músculos de la expresión, planos de inyección, vascularización facial, zonas de riesgo</w:t>
      </w:r>
    </w:p>
    <w:p>
      <w:pPr>
        <w:pStyle w:val="ListBullet"/>
        <w:jc w:val="both"/>
      </w:pPr>
      <w:r>
        <w:rPr>
          <w:rFonts w:ascii="Calibri" w:hAnsi="Calibri"/>
          <w:sz w:val="22"/>
        </w:rPr>
        <w:t>Fisiología de la piel y el envejecimiento cutáneo</w:t>
      </w:r>
    </w:p>
    <w:p>
      <w:pPr>
        <w:pStyle w:val="ListBullet"/>
        <w:jc w:val="both"/>
      </w:pPr>
      <w:r>
        <w:rPr>
          <w:rFonts w:ascii="Calibri" w:hAnsi="Calibri"/>
          <w:sz w:val="22"/>
        </w:rPr>
        <w:t>Farmacología de la toxina botulínica tipo A: mecanismo de acción, dosis, dilución, conservación, efectos adversos</w:t>
      </w:r>
    </w:p>
    <w:p>
      <w:pPr>
        <w:pStyle w:val="ListBullet"/>
        <w:jc w:val="both"/>
      </w:pPr>
      <w:r>
        <w:rPr>
          <w:rFonts w:ascii="Calibri" w:hAnsi="Calibri"/>
          <w:sz w:val="22"/>
        </w:rPr>
        <w:t>Farmacología del ácido hialurónico: tipos (reticulado/no reticulado), características, indicaciones, técnicas de inyección</w:t>
      </w:r>
    </w:p>
    <w:p>
      <w:pPr>
        <w:pStyle w:val="ListBullet"/>
        <w:jc w:val="both"/>
      </w:pPr>
      <w:r>
        <w:rPr>
          <w:rFonts w:ascii="Calibri" w:hAnsi="Calibri"/>
          <w:sz w:val="22"/>
        </w:rPr>
        <w:t>Clasificación de arrugas: dinámicas vs estáticas, escalas de valoración (Glogau, Fitzpatrick)</w:t>
      </w:r>
    </w:p>
    <w:p>
      <w:pPr>
        <w:pStyle w:val="ListBullet"/>
        <w:jc w:val="both"/>
      </w:pPr>
      <w:r>
        <w:rPr>
          <w:rFonts w:ascii="Calibri" w:hAnsi="Calibri"/>
          <w:sz w:val="22"/>
        </w:rPr>
        <w:t>Técnicas de inyección: lineal, retrotraza, depósito, abanico, multipunto</w:t>
      </w:r>
    </w:p>
    <w:p>
      <w:pPr>
        <w:pStyle w:val="ListBullet"/>
        <w:jc w:val="both"/>
      </w:pPr>
      <w:r>
        <w:rPr>
          <w:rFonts w:ascii="Calibri" w:hAnsi="Calibri"/>
          <w:sz w:val="22"/>
        </w:rPr>
        <w:t>Indicaciones y contraindicaciones absolutas y relativas de cada procedimiento</w:t>
      </w:r>
    </w:p>
    <w:p>
      <w:pPr>
        <w:pStyle w:val="ListBullet"/>
        <w:jc w:val="both"/>
      </w:pPr>
      <w:r>
        <w:rPr>
          <w:rFonts w:ascii="Calibri" w:hAnsi="Calibri"/>
          <w:sz w:val="22"/>
        </w:rPr>
        <w:t>Manejo de complicaciones: hematoma, equimosis, ptosis, necrosis, oclusión vascular (protocolo hialuronidasa)</w:t>
      </w:r>
    </w:p>
    <w:p>
      <w:pPr>
        <w:pStyle w:val="ListBullet"/>
        <w:jc w:val="both"/>
      </w:pPr>
      <w:r>
        <w:rPr>
          <w:rFonts w:ascii="Calibri" w:hAnsi="Calibri"/>
          <w:sz w:val="22"/>
        </w:rPr>
        <w:t>Clasificación de peelings: superficiales, medios y profundos - solo superficiales para médicos generales</w:t>
      </w:r>
    </w:p>
    <w:p>
      <w:pPr>
        <w:pStyle w:val="ListBullet"/>
        <w:jc w:val="both"/>
      </w:pPr>
      <w:r>
        <w:rPr>
          <w:rFonts w:ascii="Calibri" w:hAnsi="Calibri"/>
          <w:sz w:val="22"/>
        </w:rPr>
        <w:t>Agentes químicos para peeling superficial: ácido glicólico (hasta 70%), ácido tricloroacético (TCA ≤20%), ácido mandélico</w:t>
      </w:r>
    </w:p>
    <w:p>
      <w:pPr>
        <w:pStyle w:val="ListBullet"/>
        <w:jc w:val="both"/>
      </w:pPr>
      <w:r>
        <w:rPr>
          <w:rFonts w:ascii="Calibri" w:hAnsi="Calibri"/>
          <w:sz w:val="22"/>
        </w:rPr>
        <w:t>Fototipo cutáneo: clasificación de Fitzpatrick, relevancia para procedimientos estéticos</w:t>
      </w:r>
    </w:p>
    <w:p>
      <w:pPr>
        <w:pStyle w:val="ListBullet"/>
        <w:jc w:val="both"/>
      </w:pPr>
      <w:r>
        <w:rPr>
          <w:rFonts w:ascii="Calibri" w:hAnsi="Calibri"/>
          <w:sz w:val="22"/>
        </w:rPr>
        <w:t>Mesoterapia: cócteles autorizados, técnicas de infiltración, indicaciones faciales y corporales</w:t>
      </w:r>
    </w:p>
    <w:p>
      <w:pPr>
        <w:pStyle w:val="ListBullet"/>
        <w:jc w:val="both"/>
      </w:pPr>
      <w:r>
        <w:rPr>
          <w:rFonts w:ascii="Calibri" w:hAnsi="Calibri"/>
          <w:sz w:val="22"/>
        </w:rPr>
        <w:t>Plasma Rico en Plaquetas (PRP): procesamiento, activación, técnicas de aplicación</w:t>
      </w:r>
    </w:p>
    <w:p>
      <w:pPr>
        <w:pStyle w:val="ListBullet"/>
        <w:jc w:val="both"/>
      </w:pPr>
      <w:r>
        <w:rPr>
          <w:rFonts w:ascii="Calibri" w:hAnsi="Calibri"/>
          <w:sz w:val="22"/>
        </w:rPr>
        <w:t>Consentimiento informado en medicina estética: elementos esenciales, documentación</w:t>
      </w:r>
    </w:p>
    <w:p>
      <w:pPr>
        <w:pStyle w:val="ListBullet"/>
        <w:jc w:val="both"/>
      </w:pPr>
      <w:r>
        <w:rPr>
          <w:rFonts w:ascii="Calibri" w:hAnsi="Calibri"/>
          <w:sz w:val="22"/>
        </w:rPr>
        <w:t>Regulación INVIMA de productos biológicos y medicamentos de uso estético</w:t>
      </w:r>
    </w:p>
    <w:p>
      <w:pPr>
        <w:pStyle w:val="Heading2"/>
      </w:pPr>
      <w:r>
        <w:rPr>
          <w:b/>
          <w:color w:val="2E74B5"/>
          <w:sz w:val="24"/>
        </w:rPr>
        <w:t>6.4 Habilidades y Competencias</w:t>
      </w:r>
    </w:p>
    <w:p>
      <w:pPr>
        <w:pStyle w:val="Heading3"/>
      </w:pPr>
      <w:r>
        <w:rPr>
          <w:b/>
          <w:color w:val="4472C4"/>
          <w:sz w:val="22"/>
        </w:rPr>
        <w:t>6.4.1 Competencias Técnicas</w:t>
      </w:r>
    </w:p>
    <w:p>
      <w:pPr>
        <w:pStyle w:val="ListBullet"/>
        <w:jc w:val="both"/>
      </w:pPr>
      <w:r>
        <w:rPr>
          <w:rFonts w:ascii="Calibri" w:hAnsi="Calibri"/>
          <w:sz w:val="22"/>
        </w:rPr>
        <w:t>Destreza manual para la realización de procedimientos de inyección y técnicas estéticas</w:t>
      </w:r>
    </w:p>
    <w:p>
      <w:pPr>
        <w:pStyle w:val="ListBullet"/>
        <w:jc w:val="both"/>
      </w:pPr>
      <w:r>
        <w:rPr>
          <w:rFonts w:ascii="Calibri" w:hAnsi="Calibri"/>
          <w:sz w:val="22"/>
        </w:rPr>
        <w:t>Capacidad de diagnóstico clínico preciso y rápido</w:t>
      </w:r>
    </w:p>
    <w:p>
      <w:pPr>
        <w:pStyle w:val="ListBullet"/>
        <w:jc w:val="both"/>
      </w:pPr>
      <w:r>
        <w:rPr>
          <w:rFonts w:ascii="Calibri" w:hAnsi="Calibri"/>
          <w:sz w:val="22"/>
        </w:rPr>
        <w:t>Manejo de equipos médicos del consultorio</w:t>
      </w:r>
    </w:p>
    <w:p>
      <w:pPr>
        <w:pStyle w:val="ListBullet"/>
        <w:jc w:val="both"/>
      </w:pPr>
      <w:r>
        <w:rPr>
          <w:rFonts w:ascii="Calibri" w:hAnsi="Calibri"/>
          <w:sz w:val="22"/>
        </w:rPr>
        <w:t>Elaboración de historias clínicas completas y de calidad</w:t>
      </w:r>
    </w:p>
    <w:p>
      <w:pPr>
        <w:pStyle w:val="ListBullet"/>
        <w:jc w:val="both"/>
      </w:pPr>
      <w:r>
        <w:rPr>
          <w:rFonts w:ascii="Calibri" w:hAnsi="Calibri"/>
          <w:sz w:val="22"/>
        </w:rPr>
        <w:t>Interpretación y aplicación de guías de práctica clínica</w:t>
      </w:r>
    </w:p>
    <w:p>
      <w:pPr>
        <w:pStyle w:val="ListBullet"/>
        <w:jc w:val="both"/>
      </w:pPr>
      <w:r>
        <w:rPr>
          <w:rFonts w:ascii="Calibri" w:hAnsi="Calibri"/>
          <w:sz w:val="22"/>
        </w:rPr>
        <w:t>Prescripción racional de medicamentos</w:t>
      </w:r>
    </w:p>
    <w:p>
      <w:pPr>
        <w:pStyle w:val="ListBullet"/>
        <w:jc w:val="both"/>
      </w:pPr>
      <w:r>
        <w:rPr>
          <w:rFonts w:ascii="Calibri" w:hAnsi="Calibri"/>
          <w:sz w:val="22"/>
        </w:rPr>
        <w:t>Manejo de urgencias y emergencias médicas</w:t>
      </w:r>
    </w:p>
    <w:p>
      <w:pPr>
        <w:pStyle w:val="Heading3"/>
      </w:pPr>
      <w:r>
        <w:rPr>
          <w:b/>
          <w:color w:val="4472C4"/>
          <w:sz w:val="22"/>
        </w:rPr>
        <w:t>6.4.2 Competencias Blandas y Relacionales</w:t>
      </w:r>
    </w:p>
    <w:p>
      <w:pPr>
        <w:pStyle w:val="ListBullet"/>
        <w:jc w:val="both"/>
      </w:pPr>
      <w:r>
        <w:rPr>
          <w:rFonts w:ascii="Calibri" w:hAnsi="Calibri"/>
          <w:sz w:val="22"/>
        </w:rPr>
        <w:t>Comunicación efectiva con los pacientes: capacidad de explicar diagnósticos y procedimientos en lenguaje comprensible</w:t>
      </w:r>
    </w:p>
    <w:p>
      <w:pPr>
        <w:pStyle w:val="ListBullet"/>
        <w:jc w:val="both"/>
      </w:pPr>
      <w:r>
        <w:rPr>
          <w:rFonts w:ascii="Calibri" w:hAnsi="Calibri"/>
          <w:sz w:val="22"/>
        </w:rPr>
        <w:t>Empatía y escucha activa: capacidad de entender las necesidades y expectativas del paciente</w:t>
      </w:r>
    </w:p>
    <w:p>
      <w:pPr>
        <w:pStyle w:val="ListBullet"/>
        <w:jc w:val="both"/>
      </w:pPr>
      <w:r>
        <w:rPr>
          <w:rFonts w:ascii="Calibri" w:hAnsi="Calibri"/>
          <w:sz w:val="22"/>
        </w:rPr>
        <w:t>Ética profesional: toma de decisiones basada en principios éticos y en el mejor interés del paciente</w:t>
      </w:r>
    </w:p>
    <w:p>
      <w:pPr>
        <w:pStyle w:val="ListBullet"/>
        <w:jc w:val="both"/>
      </w:pPr>
      <w:r>
        <w:rPr>
          <w:rFonts w:ascii="Calibri" w:hAnsi="Calibri"/>
          <w:sz w:val="22"/>
        </w:rPr>
        <w:t>Manejo de situaciones difíciles: capacidad de comunicar malas noticias, manejar pacientes difíciles</w:t>
      </w:r>
    </w:p>
    <w:p>
      <w:pPr>
        <w:pStyle w:val="ListBullet"/>
        <w:jc w:val="both"/>
      </w:pPr>
      <w:r>
        <w:rPr>
          <w:rFonts w:ascii="Calibri" w:hAnsi="Calibri"/>
          <w:sz w:val="22"/>
        </w:rPr>
        <w:t>Trabajo autónomo y toma de decisiones: capacidad de actuar con independencia y criterio propio</w:t>
      </w:r>
    </w:p>
    <w:p>
      <w:pPr>
        <w:pStyle w:val="ListBullet"/>
        <w:jc w:val="both"/>
      </w:pPr>
      <w:r>
        <w:rPr>
          <w:rFonts w:ascii="Calibri" w:hAnsi="Calibri"/>
          <w:sz w:val="22"/>
        </w:rPr>
        <w:t>Orientación al aprendizaje continuo: disposición para la actualización permanente</w:t>
      </w:r>
    </w:p>
    <w:p>
      <w:pPr>
        <w:pStyle w:val="ListBullet"/>
        <w:jc w:val="both"/>
      </w:pPr>
      <w:r>
        <w:rPr>
          <w:rFonts w:ascii="Calibri" w:hAnsi="Calibri"/>
          <w:sz w:val="22"/>
        </w:rPr>
        <w:t>Gestión del tiempo: organización eficiente de la agenda de atención</w:t>
      </w:r>
    </w:p>
    <w:p>
      <w:pPr>
        <w:pStyle w:val="ListBullet"/>
        <w:jc w:val="both"/>
      </w:pPr>
      <w:r>
        <w:rPr>
          <w:rFonts w:ascii="Calibri" w:hAnsi="Calibri"/>
          <w:sz w:val="22"/>
        </w:rPr>
        <w:t>Manejo del estrés: capacidad de mantener la calma y la eficiencia en situaciones de presión</w:t>
      </w:r>
    </w:p>
    <w:p>
      <w:pPr>
        <w:pStyle w:val="Heading1"/>
      </w:pPr>
      <w:r>
        <w:rPr>
          <w:b/>
          <w:color w:val="1F497D"/>
          <w:sz w:val="28"/>
        </w:rPr>
        <w:t>7. FUNCIONES Y RESPONSABILIDADES DEL CARGO</w:t>
      </w:r>
    </w:p>
    <w:p>
      <w:pPr>
        <w:pStyle w:val="Heading2"/>
      </w:pPr>
      <w:r>
        <w:rPr>
          <w:b/>
          <w:color w:val="2E74B5"/>
          <w:sz w:val="24"/>
        </w:rPr>
        <w:t>7.1 Funciones Asistenciales - Medicina General</w:t>
      </w:r>
    </w:p>
    <w:p>
      <w:pPr>
        <w:pStyle w:val="ListBullet"/>
        <w:jc w:val="both"/>
      </w:pPr>
      <w:r>
        <w:rPr>
          <w:rFonts w:ascii="Calibri" w:hAnsi="Calibri"/>
          <w:sz w:val="22"/>
        </w:rPr>
        <w:t>Realizar la consulta de medicina general completa: anamnesis, examen físico, diagnóstico e impresión diagnóstica, plan de manejo.</w:t>
      </w:r>
    </w:p>
    <w:p>
      <w:pPr>
        <w:pStyle w:val="ListBullet"/>
        <w:jc w:val="both"/>
      </w:pPr>
      <w:r>
        <w:rPr>
          <w:rFonts w:ascii="Calibri" w:hAnsi="Calibri"/>
          <w:sz w:val="22"/>
        </w:rPr>
        <w:t>Solicitar, interpretar y hacer seguimiento de los exámenes complementarios necesarios (laboratorios, imágenes diagnósticas, otros).</w:t>
      </w:r>
    </w:p>
    <w:p>
      <w:pPr>
        <w:pStyle w:val="ListBullet"/>
        <w:jc w:val="both"/>
      </w:pPr>
      <w:r>
        <w:rPr>
          <w:rFonts w:ascii="Calibri" w:hAnsi="Calibri"/>
          <w:sz w:val="22"/>
        </w:rPr>
        <w:t>Prescribir los medicamentos necesarios en la receta médica oficial, cumpliendo la Resolución 1478 de 2006.</w:t>
      </w:r>
    </w:p>
    <w:p>
      <w:pPr>
        <w:pStyle w:val="ListBullet"/>
        <w:jc w:val="both"/>
      </w:pPr>
      <w:r>
        <w:rPr>
          <w:rFonts w:ascii="Calibri" w:hAnsi="Calibri"/>
          <w:sz w:val="22"/>
        </w:rPr>
        <w:t>Expedir incapacidades médicas cuando estén clínicamente justificadas.</w:t>
      </w:r>
    </w:p>
    <w:p>
      <w:pPr>
        <w:pStyle w:val="ListBullet"/>
        <w:jc w:val="both"/>
      </w:pPr>
      <w:r>
        <w:rPr>
          <w:rFonts w:ascii="Calibri" w:hAnsi="Calibri"/>
          <w:sz w:val="22"/>
        </w:rPr>
        <w:t>Emitir certificados médicos veraces y oportunos.</w:t>
      </w:r>
    </w:p>
    <w:p>
      <w:pPr>
        <w:pStyle w:val="ListBullet"/>
        <w:jc w:val="both"/>
      </w:pPr>
      <w:r>
        <w:rPr>
          <w:rFonts w:ascii="Calibri" w:hAnsi="Calibri"/>
          <w:sz w:val="22"/>
        </w:rPr>
        <w:t>Remitir a los pacientes que requieran atención especializada, siguiendo el sistema de referencia y contrarreferencia (MAN-RCR-001).</w:t>
      </w:r>
    </w:p>
    <w:p>
      <w:pPr>
        <w:pStyle w:val="ListBullet"/>
        <w:jc w:val="both"/>
      </w:pPr>
      <w:r>
        <w:rPr>
          <w:rFonts w:ascii="Calibri" w:hAnsi="Calibri"/>
          <w:sz w:val="22"/>
        </w:rPr>
        <w:t>Realizar actividades de promoción de la salud y prevención de la enfermedad en cada consulta.</w:t>
      </w:r>
    </w:p>
    <w:p>
      <w:pPr>
        <w:pStyle w:val="ListBullet"/>
        <w:jc w:val="both"/>
      </w:pPr>
      <w:r>
        <w:rPr>
          <w:rFonts w:ascii="Calibri" w:hAnsi="Calibri"/>
          <w:sz w:val="22"/>
        </w:rPr>
        <w:t>Atender adecuadamente las urgencias que se presenten en el consultorio y gestionar la remisión cuando sea necesario.</w:t>
      </w:r>
    </w:p>
    <w:p>
      <w:pPr>
        <w:pStyle w:val="ListBullet"/>
        <w:jc w:val="both"/>
      </w:pPr>
      <w:r>
        <w:rPr>
          <w:rFonts w:ascii="Calibri" w:hAnsi="Calibri"/>
          <w:sz w:val="22"/>
        </w:rPr>
        <w:t>Participar en programas de salud pública cuando sea requerido por las autoridades sanitarias.</w:t>
      </w:r>
    </w:p>
    <w:p>
      <w:pPr>
        <w:pStyle w:val="Heading2"/>
      </w:pPr>
      <w:r>
        <w:rPr>
          <w:b/>
          <w:color w:val="2E74B5"/>
          <w:sz w:val="24"/>
        </w:rPr>
        <w:t>7.2 Funciones Asistenciales - Procedimientos Estéticos No Invasivos</w:t>
      </w:r>
    </w:p>
    <w:p>
      <w:pPr>
        <w:jc w:val="both"/>
      </w:pPr>
      <w:r>
        <w:rPr>
          <w:rFonts w:ascii="Calibri" w:hAnsi="Calibri"/>
          <w:b w:val="0"/>
          <w:sz w:val="22"/>
        </w:rPr>
        <w:t>AVISO LEGAL: Las siguientes funciones corresponden a actos médicos de exclusiva competencia del médico legalmente habilitado. Ninguna de estas actividades puede ser delegada a personal no médico (esteticistas, cosmetólogos, enfermeras, técnicos) bajo ninguna circunstancia, so pena de incurrir en ejercicio ilegal de la medicina y responsabilidad penal, civil y disciplinaria.</w:t>
      </w:r>
    </w:p>
    <w:p>
      <w:pPr>
        <w:pStyle w:val="ListBullet"/>
        <w:jc w:val="both"/>
      </w:pPr>
      <w:r>
        <w:rPr>
          <w:rFonts w:ascii="Calibri" w:hAnsi="Calibri"/>
          <w:sz w:val="22"/>
        </w:rPr>
        <w:t>Realizar la valoración estética médica integral: anamnesis estética, examen físico del área a tratar, fotografías clínicas estandarizadas.</w:t>
      </w:r>
    </w:p>
    <w:p>
      <w:pPr>
        <w:pStyle w:val="ListBullet"/>
        <w:jc w:val="both"/>
      </w:pPr>
      <w:r>
        <w:rPr>
          <w:rFonts w:ascii="Calibri" w:hAnsi="Calibri"/>
          <w:sz w:val="22"/>
        </w:rPr>
        <w:t>Establecer el diagnóstico estético médico y formular el plan de tratamiento individualizado.</w:t>
      </w:r>
    </w:p>
    <w:p>
      <w:pPr>
        <w:pStyle w:val="ListBullet"/>
        <w:jc w:val="both"/>
      </w:pPr>
      <w:r>
        <w:rPr>
          <w:rFonts w:ascii="Calibri" w:hAnsi="Calibri"/>
          <w:sz w:val="22"/>
        </w:rPr>
        <w:t>Aplicar toxina botulínica tipo A (INVIMA) en indicaciones aprobadas: glabela, frente, patas de gallo, hiperhidrosis, bruxismo, entre otras.</w:t>
      </w:r>
    </w:p>
    <w:p>
      <w:pPr>
        <w:pStyle w:val="ListBullet"/>
        <w:jc w:val="both"/>
      </w:pPr>
      <w:r>
        <w:rPr>
          <w:rFonts w:ascii="Calibri" w:hAnsi="Calibri"/>
          <w:sz w:val="22"/>
        </w:rPr>
        <w:t>Aplicar rellenos dérmicos con ácido hialurónico (dispositivo médico con registro INVIMA) en labios, surcos, mejillas, según indicación clínica.</w:t>
      </w:r>
    </w:p>
    <w:p>
      <w:pPr>
        <w:pStyle w:val="ListBullet"/>
        <w:jc w:val="both"/>
      </w:pPr>
      <w:r>
        <w:rPr>
          <w:rFonts w:ascii="Calibri" w:hAnsi="Calibri"/>
          <w:sz w:val="22"/>
        </w:rPr>
        <w:t>Realizar peelings químicos superficiales: ácido glicólico (hasta 70%), TCA (hasta 20%), ácido mandélico.</w:t>
      </w:r>
    </w:p>
    <w:p>
      <w:pPr>
        <w:pStyle w:val="ListBullet"/>
        <w:jc w:val="both"/>
      </w:pPr>
      <w:r>
        <w:rPr>
          <w:rFonts w:ascii="Calibri" w:hAnsi="Calibri"/>
          <w:sz w:val="22"/>
        </w:rPr>
        <w:t>Realizar mesoterapia facial y corporal con cócteles de uso médico y sustancias de aplicación intradérmica.</w:t>
      </w:r>
    </w:p>
    <w:p>
      <w:pPr>
        <w:pStyle w:val="ListBullet"/>
        <w:jc w:val="both"/>
      </w:pPr>
      <w:r>
        <w:rPr>
          <w:rFonts w:ascii="Calibri" w:hAnsi="Calibri"/>
          <w:sz w:val="22"/>
        </w:rPr>
        <w:t>Realizar tratamientos con Plasma Rico en Plaquetas (PRP) autólogo para rejuvenecimiento facial y caída de cabello.</w:t>
      </w:r>
    </w:p>
    <w:p>
      <w:pPr>
        <w:pStyle w:val="ListBullet"/>
        <w:jc w:val="both"/>
      </w:pPr>
      <w:r>
        <w:rPr>
          <w:rFonts w:ascii="Calibri" w:hAnsi="Calibri"/>
          <w:sz w:val="22"/>
        </w:rPr>
        <w:t>Obtener el consentimiento informado específico para cada procedimiento estético ANTES de realizarlo.</w:t>
      </w:r>
    </w:p>
    <w:p>
      <w:pPr>
        <w:pStyle w:val="ListBullet"/>
        <w:jc w:val="both"/>
      </w:pPr>
      <w:r>
        <w:rPr>
          <w:rFonts w:ascii="Calibri" w:hAnsi="Calibri"/>
          <w:sz w:val="22"/>
        </w:rPr>
        <w:t>Documentar adecuadamente cada procedimiento en la historia clínica estética (FOR-HC-002).</w:t>
      </w:r>
    </w:p>
    <w:p>
      <w:pPr>
        <w:pStyle w:val="ListBullet"/>
        <w:jc w:val="both"/>
      </w:pPr>
      <w:r>
        <w:rPr>
          <w:rFonts w:ascii="Calibri" w:hAnsi="Calibri"/>
          <w:sz w:val="22"/>
        </w:rPr>
        <w:t>Realizar el seguimiento post-procedimiento y el manejo de las complicaciones que se presenten.</w:t>
      </w:r>
    </w:p>
    <w:p>
      <w:pPr>
        <w:pStyle w:val="Heading2"/>
      </w:pPr>
      <w:r>
        <w:rPr>
          <w:b/>
          <w:color w:val="2E74B5"/>
          <w:sz w:val="24"/>
        </w:rPr>
        <w:t>7.3 Funciones Administrativas y de Gestión de Calidad</w:t>
      </w:r>
    </w:p>
    <w:p>
      <w:pPr>
        <w:pStyle w:val="ListBullet"/>
        <w:jc w:val="both"/>
      </w:pPr>
      <w:r>
        <w:rPr>
          <w:rFonts w:ascii="Calibri" w:hAnsi="Calibri"/>
          <w:sz w:val="22"/>
        </w:rPr>
        <w:t>Mantener actualizados todos los documentos requeridos para la habilitación del servicio (tarjeta profesional, RETHUS, certificados de formación, póliza de responsabilidad civil, etc.).</w:t>
      </w:r>
    </w:p>
    <w:p>
      <w:pPr>
        <w:pStyle w:val="ListBullet"/>
        <w:jc w:val="both"/>
      </w:pPr>
      <w:r>
        <w:rPr>
          <w:rFonts w:ascii="Calibri" w:hAnsi="Calibri"/>
          <w:sz w:val="22"/>
        </w:rPr>
        <w:t>Supervisar el cumplimiento de todos los manuales, procedimientos y protocolos del sistema de gestión de calidad del consultorio.</w:t>
      </w:r>
    </w:p>
    <w:p>
      <w:pPr>
        <w:pStyle w:val="ListBullet"/>
        <w:jc w:val="both"/>
      </w:pPr>
      <w:r>
        <w:rPr>
          <w:rFonts w:ascii="Calibri" w:hAnsi="Calibri"/>
          <w:sz w:val="22"/>
        </w:rPr>
        <w:t>Verificar que los equipos biomédicos cuenten con el mantenimiento y calibración al día.</w:t>
      </w:r>
    </w:p>
    <w:p>
      <w:pPr>
        <w:pStyle w:val="ListBullet"/>
        <w:jc w:val="both"/>
      </w:pPr>
      <w:r>
        <w:rPr>
          <w:rFonts w:ascii="Calibri" w:hAnsi="Calibri"/>
          <w:sz w:val="22"/>
        </w:rPr>
        <w:t>Asegurar el almacenamiento adecuado de los medicamentos y dispositivos médicos utilizados.</w:t>
      </w:r>
    </w:p>
    <w:p>
      <w:pPr>
        <w:pStyle w:val="ListBullet"/>
        <w:jc w:val="both"/>
      </w:pPr>
      <w:r>
        <w:rPr>
          <w:rFonts w:ascii="Calibri" w:hAnsi="Calibri"/>
          <w:sz w:val="22"/>
        </w:rPr>
        <w:t>Reportar los eventos adversos y complicaciones en el formato establecido (FOR-PP-005).</w:t>
      </w:r>
    </w:p>
    <w:p>
      <w:pPr>
        <w:pStyle w:val="ListBullet"/>
        <w:jc w:val="both"/>
      </w:pPr>
      <w:r>
        <w:rPr>
          <w:rFonts w:ascii="Calibri" w:hAnsi="Calibri"/>
          <w:sz w:val="22"/>
        </w:rPr>
        <w:t>Mantener la confidencialidad de la historia clínica (Ley 1581/2012).</w:t>
      </w:r>
    </w:p>
    <w:p>
      <w:pPr>
        <w:pStyle w:val="ListBullet"/>
        <w:jc w:val="both"/>
      </w:pPr>
      <w:r>
        <w:rPr>
          <w:rFonts w:ascii="Calibri" w:hAnsi="Calibri"/>
          <w:sz w:val="22"/>
        </w:rPr>
        <w:t>Implementar y hacer seguimiento a los indicadores de calidad del consultorio.</w:t>
      </w:r>
    </w:p>
    <w:p>
      <w:pPr>
        <w:pStyle w:val="ListBullet"/>
        <w:jc w:val="both"/>
      </w:pPr>
      <w:r>
        <w:rPr>
          <w:rFonts w:ascii="Calibri" w:hAnsi="Calibri"/>
          <w:sz w:val="22"/>
        </w:rPr>
        <w:t>Gestionar las quejas y reclamos de los pacientes de manera oportuna y constructiva.</w:t>
      </w:r>
    </w:p>
    <w:p>
      <w:pPr>
        <w:pStyle w:val="ListBullet"/>
        <w:jc w:val="both"/>
      </w:pPr>
      <w:r>
        <w:rPr>
          <w:rFonts w:ascii="Calibri" w:hAnsi="Calibri"/>
          <w:sz w:val="22"/>
        </w:rPr>
        <w:t>Cumplir con las obligaciones de reporte al SIVIGILA cuando sea pertinente.</w:t>
      </w:r>
    </w:p>
    <w:p>
      <w:pPr>
        <w:pStyle w:val="ListBullet"/>
        <w:jc w:val="both"/>
      </w:pPr>
      <w:r>
        <w:rPr>
          <w:rFonts w:ascii="Calibri" w:hAnsi="Calibri"/>
          <w:sz w:val="22"/>
        </w:rPr>
        <w:t>Renovar la habilitación del consultorio según las condiciones y plazos establecidos.</w:t>
      </w:r>
    </w:p>
    <w:p>
      <w:pPr>
        <w:pStyle w:val="Heading1"/>
      </w:pPr>
      <w:r>
        <w:rPr>
          <w:b/>
          <w:color w:val="1F497D"/>
          <w:sz w:val="28"/>
        </w:rPr>
        <w:t>8. INDICADORES DE DESEMPEÑO DEL CARGO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Indicador</w:t>
            </w:r>
          </w:p>
        </w:tc>
        <w:tc>
          <w:tcPr>
            <w:tcW w:type="dxa" w:w="2280"/>
            <w:shd w:fill="1F497D" w:color="auto" w:val="clear"/>
          </w:tcPr>
          <w:p>
            <w:pPr>
              <w:jc w:val="center"/>
            </w:pPr>
            <w:r/>
            <w:r>
              <w:rPr>
                <w:b/>
                <w:color w:val="FFFFFF"/>
                <w:sz w:val="20"/>
              </w:rPr>
              <w:t>Fórmula de cálculo</w:t>
            </w:r>
          </w:p>
        </w:tc>
        <w:tc>
          <w:tcPr>
            <w:tcW w:type="dxa" w:w="2280"/>
            <w:shd w:fill="1F497D" w:color="auto" w:val="clear"/>
          </w:tcPr>
          <w:p>
            <w:pPr>
              <w:jc w:val="center"/>
            </w:pPr>
            <w:r/>
            <w:r>
              <w:rPr>
                <w:b/>
                <w:color w:val="FFFFFF"/>
                <w:sz w:val="20"/>
              </w:rPr>
              <w:t>Meta</w:t>
            </w:r>
          </w:p>
        </w:tc>
        <w:tc>
          <w:tcPr>
            <w:tcW w:type="dxa" w:w="2280"/>
            <w:shd w:fill="1F497D" w:color="auto" w:val="clear"/>
          </w:tcPr>
          <w:p>
            <w:pPr>
              <w:jc w:val="center"/>
            </w:pPr>
            <w:r/>
            <w:r>
              <w:rPr>
                <w:b/>
                <w:color w:val="FFFFFF"/>
                <w:sz w:val="20"/>
              </w:rPr>
              <w:t>Frecuencia</w:t>
            </w:r>
          </w:p>
        </w:tc>
      </w:tr>
      <w:tr>
        <w:tc>
          <w:tcPr>
            <w:tcW w:type="dxa" w:w="2280"/>
          </w:tcPr>
          <w:p>
            <w:r>
              <w:rPr>
                <w:sz w:val="18"/>
              </w:rPr>
              <w:t>Satisfacción del paciente</w:t>
            </w:r>
          </w:p>
        </w:tc>
        <w:tc>
          <w:tcPr>
            <w:tcW w:type="dxa" w:w="2280"/>
          </w:tcPr>
          <w:p>
            <w:r>
              <w:rPr>
                <w:sz w:val="18"/>
              </w:rPr>
              <w:t>(N° pacientes satisfechos / N° pacientes encuestados) × 100</w:t>
            </w:r>
          </w:p>
        </w:tc>
        <w:tc>
          <w:tcPr>
            <w:tcW w:type="dxa" w:w="2280"/>
          </w:tcPr>
          <w:p>
            <w:r>
              <w:rPr>
                <w:sz w:val="18"/>
              </w:rPr>
              <w:t>≥ 90%</w:t>
            </w:r>
          </w:p>
        </w:tc>
        <w:tc>
          <w:tcPr>
            <w:tcW w:type="dxa" w:w="2280"/>
          </w:tcPr>
          <w:p>
            <w:r>
              <w:rPr>
                <w:sz w:val="18"/>
              </w:rPr>
              <w:t>Mensual</w:t>
            </w:r>
          </w:p>
        </w:tc>
      </w:tr>
      <w:tr>
        <w:tc>
          <w:tcPr>
            <w:tcW w:type="dxa" w:w="2280"/>
          </w:tcPr>
          <w:p>
            <w:r>
              <w:rPr>
                <w:sz w:val="18"/>
              </w:rPr>
              <w:t>Calidad de historia clínica</w:t>
            </w:r>
          </w:p>
        </w:tc>
        <w:tc>
          <w:tcPr>
            <w:tcW w:type="dxa" w:w="2280"/>
          </w:tcPr>
          <w:p>
            <w:r>
              <w:rPr>
                <w:sz w:val="18"/>
              </w:rPr>
              <w:t>(N° HC con todos los componentes / N° HC auditadas) × 100</w:t>
            </w:r>
          </w:p>
        </w:tc>
        <w:tc>
          <w:tcPr>
            <w:tcW w:type="dxa" w:w="2280"/>
          </w:tcPr>
          <w:p>
            <w:r>
              <w:rPr>
                <w:sz w:val="18"/>
              </w:rPr>
              <w:t>≥ 95%</w:t>
            </w:r>
          </w:p>
        </w:tc>
        <w:tc>
          <w:tcPr>
            <w:tcW w:type="dxa" w:w="2280"/>
          </w:tcPr>
          <w:p>
            <w:r>
              <w:rPr>
                <w:sz w:val="18"/>
              </w:rPr>
              <w:t>Mensual</w:t>
            </w:r>
          </w:p>
        </w:tc>
      </w:tr>
      <w:tr>
        <w:tc>
          <w:tcPr>
            <w:tcW w:type="dxa" w:w="2280"/>
          </w:tcPr>
          <w:p>
            <w:r>
              <w:rPr>
                <w:sz w:val="18"/>
              </w:rPr>
              <w:t>Cumplimiento de protocolos</w:t>
            </w:r>
          </w:p>
        </w:tc>
        <w:tc>
          <w:tcPr>
            <w:tcW w:type="dxa" w:w="2280"/>
          </w:tcPr>
          <w:p>
            <w:r>
              <w:rPr>
                <w:sz w:val="18"/>
              </w:rPr>
              <w:t>(N° de atenciones con protocolo / N° total atenciones) × 100</w:t>
            </w:r>
          </w:p>
        </w:tc>
        <w:tc>
          <w:tcPr>
            <w:tcW w:type="dxa" w:w="2280"/>
          </w:tcPr>
          <w:p>
            <w:r>
              <w:rPr>
                <w:sz w:val="18"/>
              </w:rPr>
              <w:t>100%</w:t>
            </w:r>
          </w:p>
        </w:tc>
        <w:tc>
          <w:tcPr>
            <w:tcW w:type="dxa" w:w="2280"/>
          </w:tcPr>
          <w:p>
            <w:r>
              <w:rPr>
                <w:sz w:val="18"/>
              </w:rPr>
              <w:t>Mensual</w:t>
            </w:r>
          </w:p>
        </w:tc>
      </w:tr>
      <w:tr>
        <w:tc>
          <w:tcPr>
            <w:tcW w:type="dxa" w:w="2280"/>
          </w:tcPr>
          <w:p>
            <w:r>
              <w:rPr>
                <w:sz w:val="18"/>
              </w:rPr>
              <w:t>Eventos adversos reportados</w:t>
            </w:r>
          </w:p>
        </w:tc>
        <w:tc>
          <w:tcPr>
            <w:tcW w:type="dxa" w:w="2280"/>
          </w:tcPr>
          <w:p>
            <w:r>
              <w:rPr>
                <w:sz w:val="18"/>
              </w:rPr>
              <w:t>N° de eventos adversos reportados en el período</w:t>
            </w:r>
          </w:p>
        </w:tc>
        <w:tc>
          <w:tcPr>
            <w:tcW w:type="dxa" w:w="2280"/>
          </w:tcPr>
          <w:p>
            <w:r>
              <w:rPr>
                <w:sz w:val="18"/>
              </w:rPr>
              <w:t>100% reportados</w:t>
            </w:r>
          </w:p>
        </w:tc>
        <w:tc>
          <w:tcPr>
            <w:tcW w:type="dxa" w:w="2280"/>
          </w:tcPr>
          <w:p>
            <w:r>
              <w:rPr>
                <w:sz w:val="18"/>
              </w:rPr>
              <w:t>Mensual</w:t>
            </w:r>
          </w:p>
        </w:tc>
      </w:tr>
      <w:tr>
        <w:tc>
          <w:tcPr>
            <w:tcW w:type="dxa" w:w="2280"/>
          </w:tcPr>
          <w:p>
            <w:r>
              <w:rPr>
                <w:sz w:val="18"/>
              </w:rPr>
              <w:t>Cumplimiento plan de capacitación</w:t>
            </w:r>
          </w:p>
        </w:tc>
        <w:tc>
          <w:tcPr>
            <w:tcW w:type="dxa" w:w="2280"/>
          </w:tcPr>
          <w:p>
            <w:r>
              <w:rPr>
                <w:sz w:val="18"/>
              </w:rPr>
              <w:t>(Capacitaciones realizadas / Capacitaciones programadas) × 100</w:t>
            </w:r>
          </w:p>
        </w:tc>
        <w:tc>
          <w:tcPr>
            <w:tcW w:type="dxa" w:w="2280"/>
          </w:tcPr>
          <w:p>
            <w:r>
              <w:rPr>
                <w:sz w:val="18"/>
              </w:rPr>
              <w:t>≥ 80%</w:t>
            </w:r>
          </w:p>
        </w:tc>
        <w:tc>
          <w:tcPr>
            <w:tcW w:type="dxa" w:w="2280"/>
          </w:tcPr>
          <w:p>
            <w:r>
              <w:rPr>
                <w:sz w:val="18"/>
              </w:rPr>
              <w:t>Anual</w:t>
            </w:r>
          </w:p>
        </w:tc>
      </w:tr>
      <w:tr>
        <w:tc>
          <w:tcPr>
            <w:tcW w:type="dxa" w:w="2280"/>
          </w:tcPr>
          <w:p>
            <w:r>
              <w:rPr>
                <w:sz w:val="18"/>
              </w:rPr>
              <w:t>Documentos habilitación vigentes</w:t>
            </w:r>
          </w:p>
        </w:tc>
        <w:tc>
          <w:tcPr>
            <w:tcW w:type="dxa" w:w="2280"/>
          </w:tcPr>
          <w:p>
            <w:r>
              <w:rPr>
                <w:sz w:val="18"/>
              </w:rPr>
              <w:t>(Docs vigentes / Docs requeridos) × 100</w:t>
            </w:r>
          </w:p>
        </w:tc>
        <w:tc>
          <w:tcPr>
            <w:tcW w:type="dxa" w:w="2280"/>
          </w:tcPr>
          <w:p>
            <w:r>
              <w:rPr>
                <w:sz w:val="18"/>
              </w:rPr>
              <w:t>100%</w:t>
            </w:r>
          </w:p>
        </w:tc>
        <w:tc>
          <w:tcPr>
            <w:tcW w:type="dxa" w:w="2280"/>
          </w:tcPr>
          <w:p>
            <w:r>
              <w:rPr>
                <w:sz w:val="18"/>
              </w:rPr>
              <w:t>Semestral</w:t>
            </w:r>
          </w:p>
        </w:tc>
      </w:tr>
      <w:tr>
        <w:tc>
          <w:tcPr>
            <w:tcW w:type="dxa" w:w="2280"/>
          </w:tcPr>
          <w:p>
            <w:r>
              <w:rPr>
                <w:sz w:val="18"/>
              </w:rPr>
              <w:t>Consentimientos informados obtenidos</w:t>
            </w:r>
          </w:p>
        </w:tc>
        <w:tc>
          <w:tcPr>
            <w:tcW w:type="dxa" w:w="2280"/>
          </w:tcPr>
          <w:p>
            <w:r>
              <w:rPr>
                <w:sz w:val="18"/>
              </w:rPr>
              <w:t>(Procedimientos con CI / Total procedimientos) × 100</w:t>
            </w:r>
          </w:p>
        </w:tc>
        <w:tc>
          <w:tcPr>
            <w:tcW w:type="dxa" w:w="2280"/>
          </w:tcPr>
          <w:p>
            <w:r>
              <w:rPr>
                <w:sz w:val="18"/>
              </w:rPr>
              <w:t>100%</w:t>
            </w:r>
          </w:p>
        </w:tc>
        <w:tc>
          <w:tcPr>
            <w:tcW w:type="dxa" w:w="2280"/>
          </w:tcPr>
          <w:p>
            <w:r>
              <w:rPr>
                <w:sz w:val="18"/>
              </w:rPr>
              <w:t>Mensual</w:t>
            </w:r>
          </w:p>
        </w:tc>
      </w:tr>
    </w:tbl>
    <w:p/>
    <w:p>
      <w:pPr>
        <w:pStyle w:val="Heading1"/>
      </w:pPr>
      <w:r>
        <w:rPr>
          <w:b/>
          <w:color w:val="1F497D"/>
          <w:sz w:val="28"/>
        </w:rPr>
        <w:t>9. APROBACIÓN Y FIRMAS</w:t>
      </w:r>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ELABORÓ</w:t>
            </w:r>
          </w:p>
        </w:tc>
        <w:tc>
          <w:tcPr>
            <w:tcW w:type="dxa" w:w="3041"/>
            <w:shd w:fill="1F497D" w:color="auto" w:val="clear"/>
          </w:tcPr>
          <w:p>
            <w:pPr>
              <w:jc w:val="center"/>
            </w:pPr>
            <w:r/>
            <w:r>
              <w:rPr>
                <w:b/>
                <w:color w:val="FFFFFF"/>
                <w:sz w:val="20"/>
              </w:rPr>
              <w:t>REVISÓ</w:t>
            </w:r>
          </w:p>
        </w:tc>
        <w:tc>
          <w:tcPr>
            <w:tcW w:type="dxa" w:w="3041"/>
            <w:shd w:fill="1F497D" w:color="auto" w:val="clear"/>
          </w:tcPr>
          <w:p>
            <w:pPr>
              <w:jc w:val="center"/>
            </w:pPr>
            <w:r/>
            <w:r>
              <w:rPr>
                <w:b/>
                <w:color w:val="FFFFFF"/>
                <w:sz w:val="20"/>
              </w:rPr>
              <w:t>APROBÓ</w:t>
            </w:r>
          </w:p>
        </w:tc>
      </w:tr>
      <w:tr>
        <w:tc>
          <w:tcPr>
            <w:tcW w:type="dxa" w:w="3041"/>
          </w:tcPr>
          <w:p>
            <w:pPr>
              <w:jc w:val="center"/>
            </w:pPr>
            <w:r>
              <w:rPr>
                <w:sz w:val="20"/>
              </w:rPr>
              <w:t>[NOMBRE DE LA MÉDICA]</w:t>
              <w:br/>
              <w:t>Médica General</w:t>
              <w:br/>
              <w:t>Propietaria</w:t>
            </w:r>
          </w:p>
        </w:tc>
        <w:tc>
          <w:tcPr>
            <w:tcW w:type="dxa" w:w="3041"/>
          </w:tcPr>
          <w:p>
            <w:pPr>
              <w:jc w:val="center"/>
            </w:pPr>
            <w:r>
              <w:rPr>
                <w:sz w:val="20"/>
              </w:rPr>
              <w:t>[NOMBRE DE LA MÉDICA]</w:t>
              <w:br/>
              <w:t>Médica General</w:t>
              <w:br/>
              <w:t>Propietaria</w:t>
            </w:r>
          </w:p>
        </w:tc>
        <w:tc>
          <w:tcPr>
            <w:tcW w:type="dxa" w:w="3041"/>
          </w:tcPr>
          <w:p>
            <w:pPr>
              <w:jc w:val="center"/>
            </w:pPr>
            <w:r>
              <w:rPr>
                <w:sz w:val="20"/>
              </w:rPr>
              <w:t>[NOMBRE DE LA MÉDICA]</w:t>
              <w:br/>
              <w:t>Médica General</w:t>
              <w:br/>
              <w:t>Propietaria</w:t>
            </w:r>
          </w:p>
        </w:tc>
      </w:tr>
      <w:tr>
        <w:tc>
          <w:tcPr>
            <w:tcW w:type="dxa" w:w="3041"/>
          </w:tcPr>
          <w:p>
            <w:pPr>
              <w:jc w:val="center"/>
            </w:pPr>
            <w:r>
              <w:rPr>
                <w:sz w:val="20"/>
              </w:rPr>
              <w:t>Firma: _________________________</w:t>
              <w:br/>
              <w:t>Fecha: 07/06/2026</w:t>
            </w:r>
          </w:p>
        </w:tc>
        <w:tc>
          <w:tcPr>
            <w:tcW w:type="dxa" w:w="3041"/>
          </w:tcPr>
          <w:p>
            <w:pPr>
              <w:jc w:val="center"/>
            </w:pPr>
            <w:r>
              <w:rPr>
                <w:sz w:val="20"/>
              </w:rPr>
              <w:t>Firma: _________________________</w:t>
              <w:br/>
              <w:t>Fecha: 07/06/2026</w:t>
            </w:r>
          </w:p>
        </w:tc>
        <w:tc>
          <w:tcPr>
            <w:tcW w:type="dxa" w:w="3041"/>
          </w:tcPr>
          <w:p>
            <w:pPr>
              <w:jc w:val="center"/>
            </w:pPr>
            <w:r>
              <w:rPr>
                <w:sz w:val="20"/>
              </w:rPr>
              <w:t>Firma: _________________________</w:t>
              <w:br/>
              <w:t>Fecha: 07/06/2026</w:t>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PER-TH-001 - Versión 1.0 - 07/06/2026    |    Página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MÉDICO [NOMBRE DEL CONSULTORIO]  |  PER-TH-001  |  Perfil del Cargo Médico General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