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0"/>
        </w:rPr>
        <w:t>PROCESO DE ALMACENAMIENTO Y CONTROL DE MEDICAMENTOS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PRO-MED-001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Definir el proceso estandarizado para el almacenamiento, control y gestión de los medicamentos y dispositivos médicos terapéuticos del Consultorio [NOMBRE DEL CONSULTORIO], garantizando sus condiciones de calidad, seguridad y eficacia desde la recepción hasta su uso en el paciente.</w:t>
      </w:r>
    </w:p>
    <w:p>
      <w:pPr>
        <w:pStyle w:val="Heading1"/>
      </w:pPr>
      <w:r>
        <w:rPr>
          <w:b/>
          <w:color w:val="1F497D"/>
          <w:sz w:val="28"/>
        </w:rPr>
        <w:t>2. ALCANCE</w:t>
      </w:r>
    </w:p>
    <w:p>
      <w:pPr>
        <w:jc w:val="both"/>
      </w:pPr>
      <w:r>
        <w:rPr>
          <w:rFonts w:ascii="Calibri" w:hAnsi="Calibri"/>
          <w:b w:val="0"/>
          <w:sz w:val="22"/>
        </w:rPr>
        <w:t>Aplica a todos los medicamentos e insumos del botiquín de urgencias y a todos los medicamentos y dispositivos médicos utilizados en procedimientos estéticos no invasivos.</w:t>
      </w:r>
    </w:p>
    <w:p>
      <w:pPr>
        <w:pStyle w:val="Heading1"/>
      </w:pPr>
      <w:r>
        <w:rPr>
          <w:b/>
          <w:color w:val="1F497D"/>
          <w:sz w:val="28"/>
        </w:rPr>
        <w:t>3. DESCRIPCIÓN DEL PROCESO</w:t>
      </w:r>
    </w:p>
    <w:p>
      <w:pPr>
        <w:pStyle w:val="Heading2"/>
      </w:pPr>
      <w:r>
        <w:rPr>
          <w:b/>
          <w:color w:val="2E74B5"/>
          <w:sz w:val="24"/>
        </w:rPr>
        <w:t>3.1 Recepción de Medicamentos</w:t>
      </w:r>
    </w:p>
    <w:p>
      <w:pPr>
        <w:jc w:val="both"/>
      </w:pPr>
      <w:r>
        <w:rPr>
          <w:b/>
          <w:sz w:val="22"/>
        </w:rPr>
        <w:t xml:space="preserve">Paso 1 - Verificación del pedido: </w:t>
      </w:r>
      <w:r>
        <w:rPr>
          <w:sz w:val="22"/>
        </w:rPr>
        <w:t>Cotejar lo recibido con la orden de compra: nombre del medicamento, presentación, concentración, cantidad</w:t>
      </w:r>
    </w:p>
    <w:p>
      <w:pPr>
        <w:jc w:val="both"/>
      </w:pPr>
      <w:r>
        <w:rPr>
          <w:b/>
          <w:sz w:val="22"/>
        </w:rPr>
        <w:t xml:space="preserve">Paso 2 - Verificación del proveedor: </w:t>
      </w:r>
      <w:r>
        <w:rPr>
          <w:sz w:val="22"/>
        </w:rPr>
        <w:t>Comprobar que el proveedor esté autorizado por el INVIMA para el producto específico</w:t>
      </w:r>
    </w:p>
    <w:p>
      <w:pPr>
        <w:jc w:val="both"/>
      </w:pPr>
      <w:r>
        <w:rPr>
          <w:b/>
          <w:sz w:val="22"/>
        </w:rPr>
        <w:t xml:space="preserve">Paso 3 - Verificación del producto: </w:t>
      </w:r>
      <w:r>
        <w:rPr>
          <w:sz w:val="22"/>
        </w:rPr>
        <w:t>Comprobar: registro INVIMA en el empaque, fecha de vencimiento (mínimo 6 meses de vigencia al momento de recepción), lote, condiciones del embalaje, cadena de frío si aplica</w:t>
      </w:r>
    </w:p>
    <w:p>
      <w:pPr>
        <w:jc w:val="both"/>
      </w:pPr>
      <w:r>
        <w:rPr>
          <w:b/>
          <w:sz w:val="22"/>
        </w:rPr>
        <w:t xml:space="preserve">Paso 4 - Rechazo si no cumple: </w:t>
      </w:r>
      <w:r>
        <w:rPr>
          <w:sz w:val="22"/>
        </w:rPr>
        <w:t>Rechazar productos sin registro INVIMA, vencidos, con embalaje dañado, sin cadena de frío cuando se requería, o de origen dudoso</w:t>
      </w:r>
    </w:p>
    <w:p>
      <w:pPr>
        <w:jc w:val="both"/>
      </w:pPr>
      <w:r>
        <w:rPr>
          <w:b/>
          <w:sz w:val="22"/>
        </w:rPr>
        <w:t xml:space="preserve">Paso 5 - Registro: </w:t>
      </w:r>
      <w:r>
        <w:rPr>
          <w:sz w:val="22"/>
        </w:rPr>
        <w:t>Registrar la recepción en FOR-MED-001 con: fecha, producto, lote, vencimiento, cantidad, proveedor, número de factura</w:t>
      </w:r>
    </w:p>
    <w:p>
      <w:pPr>
        <w:jc w:val="both"/>
      </w:pPr>
      <w:r>
        <w:rPr>
          <w:b/>
          <w:sz w:val="22"/>
        </w:rPr>
        <w:t xml:space="preserve">Paso 6 - Almacenamiento inmediato: </w:t>
      </w:r>
      <w:r>
        <w:rPr>
          <w:sz w:val="22"/>
        </w:rPr>
        <w:t>Almacenar inmediatamente en las condiciones correctas según el tipo de producto</w:t>
      </w:r>
    </w:p>
    <w:p>
      <w:pPr>
        <w:pStyle w:val="Heading2"/>
      </w:pPr>
      <w:r>
        <w:rPr>
          <w:b/>
          <w:color w:val="2E74B5"/>
          <w:sz w:val="24"/>
        </w:rPr>
        <w:t>3.2 Almacenamiento de la Toxina Botulínica - Protocolo Específico</w:t>
      </w:r>
    </w:p>
    <w:p>
      <w:pPr>
        <w:jc w:val="both"/>
      </w:pPr>
      <w:r>
        <w:rPr>
          <w:rFonts w:ascii="Calibri" w:hAnsi="Calibri"/>
          <w:b w:val="0"/>
          <w:sz w:val="22"/>
        </w:rPr>
        <w:t>La toxina botulínica requiere manejo especial por ser un medicamento biológico termoestable: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Procedimiento específico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Al recibir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Verificar que llegó con indicadores de temperatura (si el proveedor los incluye). Colocar INMEDIATAMENTE en el refrigerador a 2-8°C. Registrar temperatura de llegada.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Almacenamiento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En refrigerador exclusivo a 2-8°C. NO congelar. NO colocar en la puerta del refrigerador (hay más variación de temperatura). Colocar en el centro de la nevera.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Monitoreo de temperatura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Verificar temperatura dos veces al día. Registrar en el libro de control. Alarma si supera 8°C.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Antes del uso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Sacar del refrigerador mínimo 15-30 minutos antes del uso (para que llegue a temperatura de confort para el paciente). No más de 1 hora antes de la reconstitución.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Reconstitución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Con solución salina 0.9% sin preservantes, jeringa de insulina 1ml. Según instrucciones del fabricante. Rotular el frasco con fecha y hora de reconstitución, concentración, nombre del producto.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Post-reconstitución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Usar idealmente el mismo día. Máximo 4 horas a temperatura ambiente o 24h refrigerada (verificar inserto del fabricante). No recongelar.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Sobrante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Inactivar con hipoclorito 0.5% antes de desechar. Desechar en guardianes o bolsa roja según el inserto del fabricante.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3.3 Control Mensual de Medicamentos</w:t>
      </w:r>
    </w:p>
    <w:p>
      <w:pPr>
        <w:jc w:val="both"/>
      </w:pPr>
      <w:r>
        <w:rPr>
          <w:rFonts w:ascii="Calibri" w:hAnsi="Calibri"/>
          <w:b w:val="0"/>
          <w:sz w:val="22"/>
        </w:rPr>
        <w:t>El primer día hábil de cada mes se realiza la revisión mensual del inventario de medicamentos: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Verificar que todos los medicamentos del botiquín están disponibles y en las cantidades mínimas requeridas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Revisar fecha de vencimiento de todos los productos: retirar los vencidos, marcar los que vencen en los próximos 3 meses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Verificar condiciones de almacenamiento: temperatura, humedad, protección de la luz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Revisar el registro de temperatura del refrigerador: verificar que no hubo incidentes de temperatura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Verificar el stock de insumos de procedimientos estéticos: agujas, jeringas, cánulas, rellenos, toxina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Actualizar el formato FOR-MED-001 con los hallazgos y las acciones realizadas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Realizar los pedidos de reposición necesarios</w:t>
      </w:r>
    </w:p>
    <w:p>
      <w:pPr>
        <w:pStyle w:val="Heading1"/>
      </w:pPr>
      <w:r>
        <w:rPr>
          <w:b/>
          <w:color w:val="1F497D"/>
          <w:sz w:val="28"/>
        </w:rPr>
        <w:t>4.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control mensual medicamentos realizado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Controles realizados/Meses del período×100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medicamentos vencidos detectados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Medicamentos vencidos/Total medicamentos×100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incidentes de cadena de frío documentados y manejados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Incidentes documentados/Total incidentes×100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PRO-MED-001 -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PRO-MED-001  |  Proceso de Almacenamiento de Medicamentos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