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36"/>
        </w:rPr>
        <w:t>CONSULTORIO MÉDICO</w:t>
        <w:br/>
        <w:t>[NOMBRE DEL CONSULTORIO]</w:t>
      </w:r>
    </w:p>
    <w:p/>
    <w:p>
      <w:pPr>
        <w:jc w:val="center"/>
      </w:pPr>
      <w:r>
        <w:rPr>
          <w:b/>
          <w:sz w:val="30"/>
        </w:rPr>
        <w:t>MANUAL DE ATENCIÓN AL PACIENTE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Código:</w:t>
            </w:r>
          </w:p>
        </w:tc>
        <w:tc>
          <w:tcPr>
            <w:tcW w:type="dxa" w:w="4561"/>
          </w:tcPr>
          <w:p>
            <w:r>
              <w:t>MAN-PP-001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Versión: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Fecha:</w:t>
            </w:r>
          </w:p>
        </w:tc>
        <w:tc>
          <w:tcPr>
            <w:tcW w:type="dxa" w:w="4561"/>
          </w:tcPr>
          <w:p>
            <w:r>
              <w:t>07/06/2026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Elaboró:</w:t>
            </w:r>
          </w:p>
        </w:tc>
        <w:tc>
          <w:tcPr>
            <w:tcW w:type="dxa" w:w="4561"/>
          </w:tcPr>
          <w:p>
            <w:r>
              <w:t>[NOMBRE DE LA MÉDICA], Médica General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Revisó: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Aprobó:</w:t>
            </w:r>
          </w:p>
        </w:tc>
        <w:tc>
          <w:tcPr>
            <w:tcW w:type="dxa" w:w="4561"/>
          </w:tcPr>
          <w:p>
            <w:r>
              <w:t>[NOMBRE DE LA MÉDICA]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F497D"/>
          <w:sz w:val="26"/>
        </w:rPr>
        <w:t>CONTROL DE VERSIONES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1824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1824"/>
          </w:tcPr>
          <w:p>
            <w:r>
              <w:t>1.0</w:t>
            </w:r>
          </w:p>
        </w:tc>
        <w:tc>
          <w:tcPr>
            <w:tcW w:type="dxa" w:w="1824"/>
          </w:tcPr>
          <w:p>
            <w:r>
              <w:t>07/06/2026</w:t>
            </w:r>
          </w:p>
        </w:tc>
        <w:tc>
          <w:tcPr>
            <w:tcW w:type="dxa" w:w="1824"/>
          </w:tcPr>
          <w:p>
            <w:r>
              <w:t>Versión inicial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  <w:tc>
          <w:tcPr>
            <w:tcW w:type="dxa" w:w="1824"/>
          </w:tcPr>
          <w:p>
            <w:r>
              <w:t>[NOMBRE DE LA MÉDICA]</w:t>
            </w:r>
          </w:p>
        </w:tc>
      </w:tr>
      <w:tr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  <w:tc>
          <w:tcPr>
            <w:tcW w:type="dxa" w:w="1824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  <w:sz w:val="28"/>
        </w:rPr>
        <w:t>1. OBJETIVO</w:t>
      </w:r>
    </w:p>
    <w:p>
      <w:pPr>
        <w:jc w:val="both"/>
      </w:pPr>
      <w:r>
        <w:rPr>
          <w:rFonts w:ascii="Calibri" w:hAnsi="Calibri"/>
          <w:b w:val="0"/>
          <w:sz w:val="22"/>
        </w:rPr>
        <w:t>Establecer los lineamientos, políticas, flujos y estándares para la atención integral, humanizada y segura de los pacientes que acuden al Consultorio Médico [NOMBRE DEL CONSULTORIO], garantizando el respeto a los derechos de los usuarios, la calidad científica y técnica de los servicios, y el cumplimiento de la normatividad colombiana vigente en materia de atención en salud.</w:t>
      </w:r>
    </w:p>
    <w:p>
      <w:pPr>
        <w:pStyle w:val="Heading1"/>
      </w:pPr>
      <w:r>
        <w:rPr>
          <w:b/>
          <w:color w:val="1F497D"/>
          <w:sz w:val="28"/>
        </w:rPr>
        <w:t>2. ALCANCE</w:t>
      </w:r>
    </w:p>
    <w:p>
      <w:pPr>
        <w:jc w:val="both"/>
      </w:pPr>
      <w:r>
        <w:rPr>
          <w:rFonts w:ascii="Calibri" w:hAnsi="Calibri"/>
          <w:b w:val="0"/>
          <w:sz w:val="22"/>
        </w:rPr>
        <w:t>Aplica a todos los pacientes que acuden al Consultorio [NOMBRE DEL CONSULTORIO] para consultas de medicina general y para procedimientos estéticos no invasivos, en [DIRECCIÓN DEL CONSULTORIO], [CIUDAD]. Cubre el ciclo completo de atención: desde el agendamiento de la cita hasta el seguimiento post-consulta.</w:t>
      </w:r>
    </w:p>
    <w:p>
      <w:pPr>
        <w:pStyle w:val="Heading1"/>
      </w:pPr>
      <w:r>
        <w:rPr>
          <w:b/>
          <w:color w:val="1F497D"/>
          <w:sz w:val="28"/>
        </w:rPr>
        <w:t>3. MARCO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Norma</w:t>
            </w:r>
          </w:p>
        </w:tc>
        <w:tc>
          <w:tcPr>
            <w:tcW w:type="dxa" w:w="456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13437 de 1991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Adopta el Decálogo de los Derechos de los Pacientes en Colombia. Base fundamental para la humanización de la atención.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Ley 100 de 1993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Sistema General de Seguridad Social en Salud. Establece los derechos de los usuarios del sistema de salud.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1995 de 1999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Establece normas para el manejo de la historia clínica. Componente fundamental de la atención al paciente.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Decreto 1011 de 2006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SOGCS. Establece el sistema de garantía de calidad, incluyendo el trato humanizado y los derechos de los pacientes.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0256 de 2016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Sistema de Información para la Calidad. Indicadores de atención al paciente.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Ley 1751 de 2015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Ley Estatutaria de Salud. Establece la salud como derecho fundamental y los estándares de atención.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Ley 1581 de 2012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Protección de datos personales (Habeas Data). Aplica al manejo de información de los pacientes.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Ley 23 de 1981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Ética médica. Establece los principios de la relación médico-paciente.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2003 de 2014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Habilitación de servicios. Estándares de procesos prioritarios de atención.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Resolución 3100 de 2019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Estándares actualizados de habilitación para procesos prioritarios de atención.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4. DERECHOS DE LOS PACIENTES</w:t>
      </w:r>
    </w:p>
    <w:p>
      <w:pPr>
        <w:jc w:val="both"/>
      </w:pPr>
      <w:r>
        <w:rPr>
          <w:rFonts w:ascii="Calibri" w:hAnsi="Calibri"/>
          <w:b w:val="0"/>
          <w:sz w:val="22"/>
        </w:rPr>
        <w:t>En cumplimiento de la Resolución 13437 de 1991 y la Ley 1751 de 2015, el Consultorio [NOMBRE DEL CONSULTORIO] garantiza a todos sus pacientes los siguientes derechos:</w:t>
      </w:r>
    </w:p>
    <w:p>
      <w:pPr>
        <w:jc w:val="both"/>
      </w:pPr>
      <w:r>
        <w:rPr>
          <w:b/>
          <w:sz w:val="22"/>
        </w:rPr>
        <w:t xml:space="preserve">1. Derecho a recibir atención digna: </w:t>
      </w:r>
      <w:r>
        <w:rPr>
          <w:sz w:val="22"/>
        </w:rPr>
        <w:t>Todo paciente tiene derecho a recibir atención de salud digna, con calidad, oportunidad y continuidad, sin discriminación por razones de raza, sexo, edad, religión, condición socioeconómica o cualquier otra.</w:t>
      </w:r>
    </w:p>
    <w:p>
      <w:pPr>
        <w:jc w:val="both"/>
      </w:pPr>
      <w:r>
        <w:rPr>
          <w:b/>
          <w:sz w:val="22"/>
        </w:rPr>
        <w:t xml:space="preserve">2. Derecho a ser informado: </w:t>
      </w:r>
      <w:r>
        <w:rPr>
          <w:sz w:val="22"/>
        </w:rPr>
        <w:t>El paciente tiene derecho a recibir información clara, veraz y completa sobre su estado de salud, el diagnóstico, el plan de tratamiento, los riesgos y las alternativas disponibles, en lenguaje comprensible.</w:t>
      </w:r>
    </w:p>
    <w:p>
      <w:pPr>
        <w:jc w:val="both"/>
      </w:pPr>
      <w:r>
        <w:rPr>
          <w:b/>
          <w:sz w:val="22"/>
        </w:rPr>
        <w:t xml:space="preserve">3. Derecho a la confidencialidad: </w:t>
      </w:r>
      <w:r>
        <w:rPr>
          <w:sz w:val="22"/>
        </w:rPr>
        <w:t>La información contenida en la historia clínica y los datos de salud del paciente son confidenciales y no pueden ser divulgados sin su autorización, salvo las excepciones establecidas por ley.</w:t>
      </w:r>
    </w:p>
    <w:p>
      <w:pPr>
        <w:jc w:val="both"/>
      </w:pPr>
      <w:r>
        <w:rPr>
          <w:b/>
          <w:sz w:val="22"/>
        </w:rPr>
        <w:t xml:space="preserve">4. Derecho al consentimiento informado: </w:t>
      </w:r>
      <w:r>
        <w:rPr>
          <w:sz w:val="22"/>
        </w:rPr>
        <w:t>El paciente tiene derecho a aceptar o rechazar cualquier procedimiento diagnóstico o terapéutico después de haber sido informado de manera suficiente sobre sus características, beneficios, riesgos y alternativas.</w:t>
      </w:r>
    </w:p>
    <w:p>
      <w:pPr>
        <w:jc w:val="both"/>
      </w:pPr>
      <w:r>
        <w:rPr>
          <w:b/>
          <w:sz w:val="22"/>
        </w:rPr>
        <w:t xml:space="preserve">5. Derecho a la libre elección: </w:t>
      </w:r>
      <w:r>
        <w:rPr>
          <w:sz w:val="22"/>
        </w:rPr>
        <w:t>El paciente tiene derecho a elegir libremente a su médico y a la institución de salud que lo atenderá.</w:t>
      </w:r>
    </w:p>
    <w:p>
      <w:pPr>
        <w:jc w:val="both"/>
      </w:pPr>
      <w:r>
        <w:rPr>
          <w:b/>
          <w:sz w:val="22"/>
        </w:rPr>
        <w:t xml:space="preserve">6. Derecho a recibir orientación: </w:t>
      </w:r>
      <w:r>
        <w:rPr>
          <w:sz w:val="22"/>
        </w:rPr>
        <w:t>El paciente tiene derecho a recibir orientación sobre cómo acceder a los demás niveles de atención cuando sea necesario.</w:t>
      </w:r>
    </w:p>
    <w:p>
      <w:pPr>
        <w:jc w:val="both"/>
      </w:pPr>
      <w:r>
        <w:rPr>
          <w:b/>
          <w:sz w:val="22"/>
        </w:rPr>
        <w:t xml:space="preserve">7. Derecho a presentar quejas y reclamos: </w:t>
      </w:r>
      <w:r>
        <w:rPr>
          <w:sz w:val="22"/>
        </w:rPr>
        <w:t>El paciente tiene derecho a presentar quejas, reclamos y sugerencias relacionadas con la atención recibida y a recibir respuesta oportuna.</w:t>
      </w:r>
    </w:p>
    <w:p>
      <w:pPr>
        <w:jc w:val="both"/>
      </w:pPr>
      <w:r>
        <w:rPr>
          <w:b/>
          <w:sz w:val="22"/>
        </w:rPr>
        <w:t xml:space="preserve">8. Derecho a morir dignamente: </w:t>
      </w:r>
      <w:r>
        <w:rPr>
          <w:sz w:val="22"/>
        </w:rPr>
        <w:t>Cuando sea el caso, el paciente tiene derecho a que se respete su voluntad de morir con dignidad, sin aplicación de medidas desproporcionadas.</w:t>
      </w:r>
    </w:p>
    <w:p>
      <w:pPr>
        <w:jc w:val="both"/>
      </w:pPr>
      <w:r>
        <w:rPr>
          <w:b/>
          <w:sz w:val="22"/>
        </w:rPr>
        <w:t xml:space="preserve">9. Derecho a la segunda opinión: </w:t>
      </w:r>
      <w:r>
        <w:rPr>
          <w:sz w:val="22"/>
        </w:rPr>
        <w:t>El paciente tiene derecho a solicitar la opinión de otro médico sobre su diagnóstico o tratamiento sin que ello afecte negativamente su atención.</w:t>
      </w:r>
    </w:p>
    <w:p>
      <w:pPr>
        <w:jc w:val="both"/>
      </w:pPr>
      <w:r>
        <w:rPr>
          <w:b/>
          <w:sz w:val="22"/>
        </w:rPr>
        <w:t xml:space="preserve">10. Derecho a la privacidad: </w:t>
      </w:r>
      <w:r>
        <w:rPr>
          <w:sz w:val="22"/>
        </w:rPr>
        <w:t>El paciente tiene derecho a que se respete su privacidad e intimidad durante el examen físico y los procedimientos médicos.</w:t>
      </w:r>
    </w:p>
    <w:p>
      <w:pPr>
        <w:pStyle w:val="Heading1"/>
      </w:pPr>
      <w:r>
        <w:rPr>
          <w:b/>
          <w:color w:val="1F497D"/>
          <w:sz w:val="28"/>
        </w:rPr>
        <w:t>5. DEBERES DE LOS PACIENTES</w:t>
      </w:r>
    </w:p>
    <w:p>
      <w:pPr>
        <w:jc w:val="both"/>
      </w:pPr>
      <w:r>
        <w:rPr>
          <w:rFonts w:ascii="Calibri" w:hAnsi="Calibri"/>
          <w:b w:val="0"/>
          <w:sz w:val="22"/>
        </w:rPr>
        <w:t>En concordancia con los derechos, los pacientes del Consultorio tienen los siguientes deberes: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Cuidar su salud y la de su familia, adoptando estilos de vida saludables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Proporcionar información veraz y completa sobre su estado de salud, síntomas, antecedentes y medicamentos que toma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Cumplir con las indicaciones y el plan de tratamiento acordado con el médico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Asistir puntualmente a las citas programadas o cancelarlas con anticipación si no puede asistir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Tratar con respeto y dignidad al personal del consultorio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Respetar las normas del consultorio y las indicaciones del personal de salud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Usar adecuadamente y de manera racional los servicios de salud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Cumplir con las obligaciones económicas pactadas con el consultorio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No suministrar información falsa para acceder a beneficios no correspondidos</w:t>
      </w:r>
    </w:p>
    <w:p>
      <w:pPr>
        <w:pStyle w:val="Heading1"/>
      </w:pPr>
      <w:r>
        <w:rPr>
          <w:b/>
          <w:color w:val="1F497D"/>
          <w:sz w:val="28"/>
        </w:rPr>
        <w:t>6. FLUJO DE ATENCIÓN DEL PACIENTE</w:t>
      </w:r>
    </w:p>
    <w:p>
      <w:pPr>
        <w:pStyle w:val="Heading2"/>
      </w:pPr>
      <w:r>
        <w:rPr>
          <w:b/>
          <w:color w:val="2E74B5"/>
          <w:sz w:val="24"/>
        </w:rPr>
        <w:t>6.1 Ciclo Completo de Atención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Paso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1. Agendamiento de cita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paciente solicita cita a través de los medios disponibles: teléfono [TELÉFONO], WhatsApp [NÚMERO] o presencialmente. Se registran los datos básicos: nombre, documento, motivo de consulta. Se asigna fecha y hora según disponibilidad.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Administrativo / Médica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2. Llegada y recepción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El paciente llega al consultorio. Se verifica la identidad con documento de identificación. Se confirma el tipo de consulta (medicina general o estética). Se registra la hora de llegada.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Administrativo / Médica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3. Pre-consulta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registran datos vitales si aplica (tensión, temperatura, oximetría, talla, peso). Se verifica si el paciente trae resultados de exámenes o remisiones previas. Se verifica si es paciente nuevo (diligenciar datos en sistema/historia) o seguimiento.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Médica / Auxiliar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4. Atención médica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realiza la consulta médica o el procedimiento estético según el proceso correspondiente (PRO-PP-001 o PRO-PP-002). Se elabora la historia clínica completa.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Médica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5. Post-consulta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Se entrega la fórmula médica, incapacidad u órdenes de exámenes si aplica. Se explican las indicaciones al paciente. Se agenda cita de control si es necesario. Se cobra el servicio.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Médica / Administrativo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6. Seguimiento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Para casos que lo requieran: llamada o mensaje de seguimiento 24-48 horas después. Para procedimientos estéticos: cita de seguimiento a los 15 días.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Médica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7. Satisfacción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Aplicación de encuesta de satisfacción (periodicidad mensual). Gestión de quejas y reclamos.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Médica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7. TIEMPOS DE ESPERA Y OPORTUNIDAD</w:t>
      </w:r>
    </w:p>
    <w:p>
      <w:pPr>
        <w:jc w:val="both"/>
      </w:pPr>
      <w:r>
        <w:rPr>
          <w:rFonts w:ascii="Calibri" w:hAnsi="Calibri"/>
          <w:b w:val="0"/>
          <w:sz w:val="22"/>
        </w:rPr>
        <w:t>El consultorio establece los siguientes tiempos estándar de atención: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 de atención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Tiempo máximo de espera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Tiempo estándar de consulta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Consulta de medicina general (programada)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≤ 30 minutos desde la hora de la cita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20-30 minutos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Consulta de medicina general (urgencia menor)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≤ 60 minutos desde la llegada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20-30 minutos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Consulta de valoración estética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≤ 30 minutos desde la hora de la cita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30-45 minutos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Procedimiento estético (con valoración previa)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≤ 15 minutos desde la hora pactada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Variable según procedimiento</w:t>
            </w:r>
          </w:p>
        </w:tc>
      </w:tr>
      <w:tr>
        <w:tc>
          <w:tcPr>
            <w:tcW w:type="dxa" w:w="3041"/>
          </w:tcPr>
          <w:p>
            <w:r>
              <w:rPr>
                <w:sz w:val="18"/>
              </w:rPr>
              <w:t>Entrega de resultados de laboratorio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≤ 20 minutos una vez el médico los revise</w:t>
            </w:r>
          </w:p>
        </w:tc>
        <w:tc>
          <w:tcPr>
            <w:tcW w:type="dxa" w:w="3041"/>
          </w:tcPr>
          <w:p>
            <w:r>
              <w:rPr>
                <w:sz w:val="18"/>
              </w:rPr>
              <w:t>10-15 minutos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8. HUMANIZACIÓN DE LA ATENCIÓN</w:t>
      </w:r>
    </w:p>
    <w:p>
      <w:pPr>
        <w:pStyle w:val="Heading2"/>
      </w:pPr>
      <w:r>
        <w:rPr>
          <w:b/>
          <w:color w:val="2E74B5"/>
          <w:sz w:val="24"/>
        </w:rPr>
        <w:t>8.1 Principios de Humanización</w:t>
      </w:r>
    </w:p>
    <w:p>
      <w:pPr>
        <w:jc w:val="both"/>
      </w:pPr>
      <w:r>
        <w:rPr>
          <w:rFonts w:ascii="Calibri" w:hAnsi="Calibri"/>
          <w:b w:val="0"/>
          <w:sz w:val="22"/>
        </w:rPr>
        <w:t>El Consultorio [NOMBRE DEL CONSULTORIO] se fundamenta en el trato humanizado como eje central de su práctica médica. Los siguientes principios guían la atención:</w:t>
      </w:r>
    </w:p>
    <w:p>
      <w:pPr>
        <w:jc w:val="both"/>
      </w:pPr>
      <w:r>
        <w:rPr>
          <w:b/>
          <w:sz w:val="22"/>
        </w:rPr>
        <w:t xml:space="preserve">• Dignidad: </w:t>
      </w:r>
      <w:r>
        <w:rPr>
          <w:sz w:val="22"/>
        </w:rPr>
        <w:t>Cada paciente es una persona única y valiosa, que merece ser tratada con respeto independientemente de su condición económica, social, cultural o de salud.</w:t>
      </w:r>
    </w:p>
    <w:p>
      <w:pPr>
        <w:jc w:val="both"/>
      </w:pPr>
      <w:r>
        <w:rPr>
          <w:b/>
          <w:sz w:val="22"/>
        </w:rPr>
        <w:t xml:space="preserve">• Empatía: </w:t>
      </w:r>
      <w:r>
        <w:rPr>
          <w:sz w:val="22"/>
        </w:rPr>
        <w:t>La médica propietaria se pone en el lugar del paciente, comprende sus miedos, expectativas y necesidades, respondiendo de manera sensible a sus preocupaciones.</w:t>
      </w:r>
    </w:p>
    <w:p>
      <w:pPr>
        <w:jc w:val="both"/>
      </w:pPr>
      <w:r>
        <w:rPr>
          <w:b/>
          <w:sz w:val="22"/>
        </w:rPr>
        <w:t xml:space="preserve">• Comunicación efectiva: </w:t>
      </w:r>
      <w:r>
        <w:rPr>
          <w:sz w:val="22"/>
        </w:rPr>
        <w:t>Se utiliza un lenguaje claro, sin tecnicismos excesivos, para explicar el diagnóstico y el plan de tratamiento. Se verifica que el paciente haya comprendido la información.</w:t>
      </w:r>
    </w:p>
    <w:p>
      <w:pPr>
        <w:jc w:val="both"/>
      </w:pPr>
      <w:r>
        <w:rPr>
          <w:b/>
          <w:sz w:val="22"/>
        </w:rPr>
        <w:t xml:space="preserve">• Escucha activa: </w:t>
      </w:r>
      <w:r>
        <w:rPr>
          <w:sz w:val="22"/>
        </w:rPr>
        <w:t>Se dedica tiempo suficiente para escuchar al paciente, sin interrupciones innecesarias, reconociendo que la historia del paciente es el elemento más valioso del diagnóstico.</w:t>
      </w:r>
    </w:p>
    <w:p>
      <w:pPr>
        <w:jc w:val="both"/>
      </w:pPr>
      <w:r>
        <w:rPr>
          <w:b/>
          <w:sz w:val="22"/>
        </w:rPr>
        <w:t xml:space="preserve">• Respeto a la autonomía: </w:t>
      </w:r>
      <w:r>
        <w:rPr>
          <w:sz w:val="22"/>
        </w:rPr>
        <w:t>Se respeta el derecho del paciente a tomar decisiones informadas sobre su salud, incluso cuando no coinciden con la recomendación médica.</w:t>
      </w:r>
    </w:p>
    <w:p>
      <w:pPr>
        <w:jc w:val="both"/>
      </w:pPr>
      <w:r>
        <w:rPr>
          <w:b/>
          <w:sz w:val="22"/>
        </w:rPr>
        <w:t xml:space="preserve">• Confidencialidad: </w:t>
      </w:r>
      <w:r>
        <w:rPr>
          <w:sz w:val="22"/>
        </w:rPr>
        <w:t>Se protege estrictamente la privacidad del paciente y la confidencialidad de su información de salud.</w:t>
      </w:r>
    </w:p>
    <w:p>
      <w:pPr>
        <w:jc w:val="both"/>
      </w:pPr>
      <w:r>
        <w:rPr>
          <w:b/>
          <w:sz w:val="22"/>
        </w:rPr>
        <w:t xml:space="preserve">• Continuidad: </w:t>
      </w:r>
      <w:r>
        <w:rPr>
          <w:sz w:val="22"/>
        </w:rPr>
        <w:t>Se garantiza la continuidad de la atención, el seguimiento de los casos y la referencia oportuna cuando se requiere atención de mayor complejidad.</w:t>
      </w:r>
    </w:p>
    <w:p>
      <w:pPr>
        <w:pStyle w:val="Heading1"/>
      </w:pPr>
      <w:r>
        <w:rPr>
          <w:b/>
          <w:color w:val="1F497D"/>
          <w:sz w:val="28"/>
        </w:rPr>
        <w:t>9. GESTIÓN DE QUEJAS Y RECLAMOS</w:t>
      </w:r>
    </w:p>
    <w:p>
      <w:pPr>
        <w:pStyle w:val="Heading2"/>
      </w:pPr>
      <w:r>
        <w:rPr>
          <w:b/>
          <w:color w:val="2E74B5"/>
          <w:sz w:val="24"/>
        </w:rPr>
        <w:t>9.1 Proceso de Gestión</w:t>
      </w:r>
    </w:p>
    <w:p>
      <w:pPr>
        <w:jc w:val="both"/>
      </w:pPr>
      <w:r>
        <w:rPr>
          <w:rFonts w:ascii="Calibri" w:hAnsi="Calibri"/>
          <w:b w:val="0"/>
          <w:sz w:val="22"/>
        </w:rPr>
        <w:t>El consultorio tiene un proceso establecido para la recepción, análisis y respuesta a quejas, reclamos y sugerencias de los pacientes: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Tiempo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Recepción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El paciente puede presentar su queja o reclamo de forma verbal (durante o después de la consulta), por escrito (formato disponible en el consultorio) o por medios digitales (correo electrónico, WhatsApp).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Inmediata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Registro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 registra la queja con: fecha, nombre del paciente (si autoriza), descripción detallada del problema, nombre de quien recibe.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Inmediata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Análisis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La médica propietaria analiza la queja, determina la causa raíz y establece la respuesta y las medidas correctivas.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≤ 3 días hábiles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Respuesta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 comunica al paciente la respuesta y las acciones tomadas por el canal más apropiado.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≤ 5 días hábiles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Seguimiento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Se verifica que las medidas correctivas se implementaron y que el paciente quedó satisfecho con la respuesta.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≤ 15 días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Mejora continua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Las quejas recurrentes se analizan en la revisión mensual de calidad para implementar mejoras sistémicas.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[NOMBRE DE LA MÉDICA]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</w:tbl>
    <w:p/>
    <w:p>
      <w:pPr>
        <w:pStyle w:val="Heading1"/>
      </w:pPr>
      <w:r>
        <w:rPr>
          <w:b/>
          <w:color w:val="1F497D"/>
          <w:sz w:val="28"/>
        </w:rPr>
        <w:t>10. PRIVACIDAD Y DIGNIDAD DEL PACIENTE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El consultorio médico debe tener privacidad visual y relativa privacidad auditiva durante la consulta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El examen físico se realiza con el mínimo de exposición necesaria para el diagnóstico, con biombo o cortina si es necesario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Se solicita al paciente su autorización para el registro fotográfico (procedimientos estéticos)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La información del paciente no se discute en lugares públicos del consultorio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El personal externo (proveedores, técnicos) no debe tener acceso al área clínica durante la atención de pacientes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Las historias clínicas se almacenan de manera segura con acceso restringido (MAN-HC-001)</w:t>
      </w:r>
    </w:p>
    <w:p>
      <w:pPr>
        <w:pStyle w:val="ListBullet"/>
        <w:jc w:val="both"/>
      </w:pPr>
      <w:r>
        <w:rPr>
          <w:rFonts w:ascii="Calibri" w:hAnsi="Calibri"/>
          <w:sz w:val="22"/>
        </w:rPr>
        <w:t>En el tratamiento de datos personales se cumplen los principios de la Ley 1581 de 2012</w:t>
      </w:r>
    </w:p>
    <w:p>
      <w:pPr>
        <w:pStyle w:val="Heading1"/>
      </w:pPr>
      <w:r>
        <w:rPr>
          <w:b/>
          <w:color w:val="1F497D"/>
          <w:sz w:val="28"/>
        </w:rPr>
        <w:t>11. ATENCIÓN A POBLACIONES ESPECIALES</w:t>
      </w:r>
    </w:p>
    <w:p>
      <w:pPr>
        <w:pStyle w:val="Heading2"/>
      </w:pPr>
      <w:r>
        <w:rPr>
          <w:b/>
          <w:color w:val="2E74B5"/>
          <w:sz w:val="24"/>
        </w:rPr>
        <w:t>11.1 Niños y Adolescentes</w:t>
      </w:r>
    </w:p>
    <w:p>
      <w:pPr>
        <w:jc w:val="both"/>
      </w:pPr>
      <w:r>
        <w:rPr>
          <w:rFonts w:ascii="Calibri" w:hAnsi="Calibri"/>
          <w:b w:val="0"/>
          <w:sz w:val="22"/>
        </w:rPr>
        <w:t>Para la atención de menores de edad: el consentimiento informado es otorgado por el padre, madre o representante legal. Para adolescentes entre 14-17 años, se puede escuchar directamente al menor y considerar su asentimiento. Se garantiza privacidad en la consulta del adolescente salvo situaciones de riesgo.</w:t>
      </w:r>
    </w:p>
    <w:p>
      <w:pPr>
        <w:pStyle w:val="Heading2"/>
      </w:pPr>
      <w:r>
        <w:rPr>
          <w:b/>
          <w:color w:val="2E74B5"/>
          <w:sz w:val="24"/>
        </w:rPr>
        <w:t>11.2 Adultos Mayores</w:t>
      </w:r>
    </w:p>
    <w:p>
      <w:pPr>
        <w:jc w:val="both"/>
      </w:pPr>
      <w:r>
        <w:rPr>
          <w:rFonts w:ascii="Calibri" w:hAnsi="Calibri"/>
          <w:b w:val="0"/>
          <w:sz w:val="22"/>
        </w:rPr>
        <w:t>Para la atención de adultos mayores: se utiliza un tono de voz adecuado y se evita el lenguaje condescendiente. Se asegura que el paciente comprende las indicaciones (puede requerirse acompañante). Se tienen en cuenta las interacciones medicamentosas frecuentes en polimedicados.</w:t>
      </w:r>
    </w:p>
    <w:p>
      <w:pPr>
        <w:pStyle w:val="Heading2"/>
      </w:pPr>
      <w:r>
        <w:rPr>
          <w:b/>
          <w:color w:val="2E74B5"/>
          <w:sz w:val="24"/>
        </w:rPr>
        <w:t>11.3 Personas con Discapacidad</w:t>
      </w:r>
    </w:p>
    <w:p>
      <w:pPr>
        <w:jc w:val="both"/>
      </w:pPr>
      <w:r>
        <w:rPr>
          <w:rFonts w:ascii="Calibri" w:hAnsi="Calibri"/>
          <w:b w:val="0"/>
          <w:sz w:val="22"/>
        </w:rPr>
        <w:t>Se garantiza accesibilidad al consultorio según la Ley 361 de 1997. Se adapta la comunicación a las necesidades del paciente (hipoacusia, baja visión, etc.). Se solicita intérprete o apoyo cuando sea necesario.</w:t>
      </w:r>
    </w:p>
    <w:p>
      <w:pPr>
        <w:pStyle w:val="Heading1"/>
      </w:pPr>
      <w:r>
        <w:rPr>
          <w:b/>
          <w:color w:val="1F497D"/>
          <w:sz w:val="28"/>
        </w:rPr>
        <w:t>12. INDICADORES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Fórmula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</w:t>
            </w:r>
          </w:p>
        </w:tc>
        <w:tc>
          <w:tcPr>
            <w:tcW w:type="dxa" w:w="2280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Satisfacción de usuarios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(Pacientes satisfechos/Total encuestados)×100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≥90%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Oportunidad en la asignación de citas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% de citas asignadas en ≤3 días hábiles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≥90%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Tiempo de espera dentro del consultorio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Promedio minutos entre hora cita y hora atención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≤30 min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Tasa de quejas y reclamos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N° quejas/100 consultas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Reducción progresiva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% quejas con respuesta en ≤5 días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(Quejas respondidas a tiempo/Total quejas)×100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Mensual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ELABORÓ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REVISÓ</w:t>
            </w:r>
          </w:p>
        </w:tc>
        <w:tc>
          <w:tcPr>
            <w:tcW w:type="dxa" w:w="3041"/>
            <w:shd w:fill="1F497D" w:color="auto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APROBÓ</w:t>
            </w:r>
          </w:p>
        </w:tc>
      </w:tr>
      <w:tr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t>[NOMBRE DE LA MÉDICA]</w:t>
              <w:br/>
              <w:t>Médica General - Propietaria</w:t>
              <w:br/>
              <w:br/>
              <w:t>Firma: _________________________</w:t>
              <w:br/>
              <w:br/>
              <w:t>Fecha: 07/06/2026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MAN-PP-001 - V1.0 - 07/06/2026 | Pág.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404040"/>
        <w:sz w:val="16"/>
      </w:rPr>
      <w:t>CONSULTORIO [NOMBRE DEL CONSULTORIO]  |  MAN-PP-001  |  Manual de Atención al Paciente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