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36"/>
        </w:rPr>
        <w:t>CONSULTORIO MÉDICO</w:t>
        <w:br/>
        <w:t>[NOMBRE DEL CONSULTORIO]</w:t>
      </w:r>
    </w:p>
    <w:p/>
    <w:p>
      <w:pPr>
        <w:jc w:val="center"/>
      </w:pPr>
      <w:r>
        <w:rPr>
          <w:b/>
          <w:sz w:val="28"/>
        </w:rPr>
        <w:t>MANUAL DE GESTIÓN DE LA HISTORIA CLÍNICA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Código:</w:t>
            </w:r>
          </w:p>
        </w:tc>
        <w:tc>
          <w:tcPr>
            <w:tcW w:type="dxa" w:w="4561"/>
          </w:tcPr>
          <w:p>
            <w:r>
              <w:t>MAN-HC-001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Versión:</w:t>
            </w:r>
          </w:p>
        </w:tc>
        <w:tc>
          <w:tcPr>
            <w:tcW w:type="dxa" w:w="4561"/>
          </w:tcPr>
          <w:p>
            <w:r>
              <w:t>1.0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Fecha:</w:t>
            </w:r>
          </w:p>
        </w:tc>
        <w:tc>
          <w:tcPr>
            <w:tcW w:type="dxa" w:w="4561"/>
          </w:tcPr>
          <w:p>
            <w:r>
              <w:t>07/06/2026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Elaboró:</w:t>
            </w:r>
          </w:p>
        </w:tc>
        <w:tc>
          <w:tcPr>
            <w:tcW w:type="dxa" w:w="4561"/>
          </w:tcPr>
          <w:p>
            <w:r>
              <w:t>[NOMBRE DE LA MÉDICA]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Revisó:</w:t>
            </w:r>
          </w:p>
        </w:tc>
        <w:tc>
          <w:tcPr>
            <w:tcW w:type="dxa" w:w="4561"/>
          </w:tcPr>
          <w:p>
            <w:r>
              <w:t>[NOMBRE DE LA MÉDICA]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Aprobó:</w:t>
            </w:r>
          </w:p>
        </w:tc>
        <w:tc>
          <w:tcPr>
            <w:tcW w:type="dxa" w:w="4561"/>
          </w:tcPr>
          <w:p>
            <w:r>
              <w:t>[NOMBRE DE LA MÉDICA]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Cambio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Elaboró</w:t>
            </w:r>
          </w:p>
        </w:tc>
        <w:tc>
          <w:tcPr>
            <w:tcW w:type="dxa" w:w="1824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Aprobó</w:t>
            </w:r>
          </w:p>
        </w:tc>
      </w:tr>
      <w:tr>
        <w:tc>
          <w:tcPr>
            <w:tcW w:type="dxa" w:w="1824"/>
          </w:tcPr>
          <w:p>
            <w:r>
              <w:t>1.0</w:t>
            </w:r>
          </w:p>
        </w:tc>
        <w:tc>
          <w:tcPr>
            <w:tcW w:type="dxa" w:w="1824"/>
          </w:tcPr>
          <w:p>
            <w:r>
              <w:t>07/06/2026</w:t>
            </w:r>
          </w:p>
        </w:tc>
        <w:tc>
          <w:tcPr>
            <w:tcW w:type="dxa" w:w="1824"/>
          </w:tcPr>
          <w:p>
            <w:r>
              <w:t>Versión inicial</w:t>
            </w:r>
          </w:p>
        </w:tc>
        <w:tc>
          <w:tcPr>
            <w:tcW w:type="dxa" w:w="1824"/>
          </w:tcPr>
          <w:p>
            <w:r>
              <w:t>[NOMBRE DE LA MÉDICA]</w:t>
            </w:r>
          </w:p>
        </w:tc>
        <w:tc>
          <w:tcPr>
            <w:tcW w:type="dxa" w:w="1824"/>
          </w:tcPr>
          <w:p>
            <w:r>
              <w:t>[NOMBRE DE LA MÉDICA]</w:t>
            </w:r>
          </w:p>
        </w:tc>
      </w:tr>
      <w:tr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  <w:tc>
          <w:tcPr>
            <w:tcW w:type="dxa" w:w="1824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1F497D"/>
          <w:sz w:val="28"/>
        </w:rPr>
        <w:t>1. OBJETIVO</w:t>
      </w:r>
    </w:p>
    <w:p>
      <w:pPr>
        <w:jc w:val="both"/>
      </w:pPr>
      <w:r>
        <w:rPr>
          <w:rFonts w:ascii="Calibri" w:hAnsi="Calibri"/>
          <w:b w:val="0"/>
          <w:sz w:val="22"/>
        </w:rPr>
        <w:t>Establecer los lineamientos para la elaboración, diligenciamiento, custodia, conservación, confidencialidad, acceso y auditoría de las historias clínicas del Consultorio [NOMBRE DEL CONSULTORIO], garantizando el cumplimiento de la Resolución 1995 de 1999 y demás normatividad vigente sobre historia clínica en Colombia, y protegiendo los derechos de los pacientes y de la médica propietaria.</w:t>
      </w:r>
    </w:p>
    <w:p>
      <w:pPr>
        <w:pStyle w:val="Heading1"/>
      </w:pPr>
      <w:r>
        <w:rPr>
          <w:b/>
          <w:color w:val="1F497D"/>
          <w:sz w:val="28"/>
        </w:rPr>
        <w:t>2. MARCO LEGAL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Norma</w:t>
            </w:r>
          </w:p>
        </w:tc>
        <w:tc>
          <w:tcPr>
            <w:tcW w:type="dxa" w:w="456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Resolución 1995 de 1999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Define la historia clínica: concepto, características, componentes, manejo y custodio. Base fundamental de este manual.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Ley 23 de 1981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Ética médica. La HC es documento esencial del acto médico.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Ley 1581 de 2012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Protección de datos personales (Habeas Data). Los datos de salud son datos sensibles con protección especial.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Decreto 1377 de 2013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Reglamentación de la Ley 1581/2012. Tratamiento de datos personales.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Ley 594 de 2000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Ley General de Archivos. Principios de gestión documental aplicables a la HC.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Resolución 3100 de 2019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Estándares de habilitación relacionados con historia clínica.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Decreto 1011 de 2006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SOGCS. La HC como elemento del sistema de calidad.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Ley 1751 de 2015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Ley Estatutaria de Salud. Acceso a la HC como derecho del paciente.</w:t>
            </w:r>
          </w:p>
        </w:tc>
      </w:tr>
    </w:tbl>
    <w:p/>
    <w:p>
      <w:pPr>
        <w:pStyle w:val="Heading1"/>
      </w:pPr>
      <w:r>
        <w:rPr>
          <w:b/>
          <w:color w:val="1F497D"/>
          <w:sz w:val="28"/>
        </w:rPr>
        <w:t>3. CARACTERÍSTICAS DE LA HISTORIA CLÍNICA (Resolución 1995/1999)</w:t>
      </w:r>
    </w:p>
    <w:p>
      <w:pPr>
        <w:jc w:val="both"/>
      </w:pPr>
      <w:r>
        <w:rPr>
          <w:b/>
          <w:sz w:val="22"/>
        </w:rPr>
        <w:t xml:space="preserve">• Integralidad: </w:t>
      </w:r>
      <w:r>
        <w:rPr>
          <w:sz w:val="22"/>
        </w:rPr>
        <w:t>La HC debe recoger la información de todos los aspectos científicos, técnicos y administrativos relativos a la atención en salud en las fases de fomento, prevención, diagnóstico, tratamiento y rehabilitación.</w:t>
      </w:r>
    </w:p>
    <w:p>
      <w:pPr>
        <w:jc w:val="both"/>
      </w:pPr>
      <w:r>
        <w:rPr>
          <w:b/>
          <w:sz w:val="22"/>
        </w:rPr>
        <w:t xml:space="preserve">• Secuencialidad: </w:t>
      </w:r>
      <w:r>
        <w:rPr>
          <w:sz w:val="22"/>
        </w:rPr>
        <w:t>Los registros de la HC deben consignarse en la secuencia cronológica de la atención prestada al usuario.</w:t>
      </w:r>
    </w:p>
    <w:p>
      <w:pPr>
        <w:jc w:val="both"/>
      </w:pPr>
      <w:r>
        <w:rPr>
          <w:b/>
          <w:sz w:val="22"/>
        </w:rPr>
        <w:t xml:space="preserve">• Racionalidad científica: </w:t>
      </w:r>
      <w:r>
        <w:rPr>
          <w:sz w:val="22"/>
        </w:rPr>
        <w:t>Es la aplicación de criterios científicos en el diligenciamiento y registro de las acciones en salud brindadas al usuario, de acuerdo con la naturaleza de cada servicio prestado.</w:t>
      </w:r>
    </w:p>
    <w:p>
      <w:pPr>
        <w:jc w:val="both"/>
      </w:pPr>
      <w:r>
        <w:rPr>
          <w:b/>
          <w:sz w:val="22"/>
        </w:rPr>
        <w:t xml:space="preserve">• Disponibilidad: </w:t>
      </w:r>
      <w:r>
        <w:rPr>
          <w:sz w:val="22"/>
        </w:rPr>
        <w:t>Es la posibilidad de utilizar la HC en el momento en que se necesita, con las limitaciones que impone la ley.</w:t>
      </w:r>
    </w:p>
    <w:p>
      <w:pPr>
        <w:jc w:val="both"/>
      </w:pPr>
      <w:r>
        <w:rPr>
          <w:b/>
          <w:sz w:val="22"/>
        </w:rPr>
        <w:t xml:space="preserve">• Oportunidad: </w:t>
      </w:r>
      <w:r>
        <w:rPr>
          <w:sz w:val="22"/>
        </w:rPr>
        <w:t>Es el diligenciamiento de los registros de atención de la HC, simultánea o inmediatamente después de que ocurra la prestación del servicio.</w:t>
      </w:r>
    </w:p>
    <w:p>
      <w:pPr>
        <w:pStyle w:val="Heading1"/>
      </w:pPr>
      <w:r>
        <w:rPr>
          <w:b/>
          <w:color w:val="1F497D"/>
          <w:sz w:val="28"/>
        </w:rPr>
        <w:t>4. COMPONENTES OBLIGATORIOS DE LA HISTORIA CLÍNICA</w:t>
      </w:r>
    </w:p>
    <w:p>
      <w:pPr>
        <w:pStyle w:val="Heading2"/>
      </w:pPr>
      <w:r>
        <w:rPr>
          <w:b/>
          <w:color w:val="2E74B5"/>
          <w:sz w:val="24"/>
        </w:rPr>
        <w:t>4.1 Identificación del Usuario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Apellidos y nombre completo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Número de documento de identidad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Fecha de nacimiento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Sexo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Dirección y teléfono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Aseguradora (EPS, ARS, medicina prepagada, particular)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Nombre y teléfono del contacto de emergencia</w:t>
      </w:r>
    </w:p>
    <w:p>
      <w:pPr>
        <w:pStyle w:val="Heading2"/>
      </w:pPr>
      <w:r>
        <w:rPr>
          <w:b/>
          <w:color w:val="2E74B5"/>
          <w:sz w:val="24"/>
        </w:rPr>
        <w:t>4.2 Registro de Consulta (debe incluir)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Fecha y hora de la atención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Motivo de consulta (en palabras del paciente)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Anamnesis completa (historia de la enfermedad actual, antecedentes)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Resultados del examen físico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Diagnóstico o diagnósticos (con código CIE-10)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Plan de manejo (medicamentos, exámenes, remisiones, indicaciones)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Nombre, firma y tarjeta profesional del médico tratante</w:t>
      </w:r>
    </w:p>
    <w:p>
      <w:pPr>
        <w:pStyle w:val="Heading1"/>
      </w:pPr>
      <w:r>
        <w:rPr>
          <w:b/>
          <w:color w:val="1F497D"/>
          <w:sz w:val="28"/>
        </w:rPr>
        <w:t>5. CUSTODIA Y CONSERVACIÓN</w:t>
      </w:r>
    </w:p>
    <w:p>
      <w:pPr>
        <w:jc w:val="both"/>
      </w:pPr>
      <w:r>
        <w:rPr>
          <w:rFonts w:ascii="Calibri" w:hAnsi="Calibri"/>
          <w:b w:val="0"/>
          <w:sz w:val="22"/>
        </w:rPr>
        <w:t>La Resolución 1995 de 1999 establece que: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custodio de la HC es el prestador de servicios de salud que la genera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En el Consultorio [NOMBRE DEL CONSULTORIO], la custodio es la Dra. [NOMBRE DE LA MÉDICA] como propietaria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tiempo mínimo de conservación de la HC es de 15 AÑOS a partir de la fecha de la última atención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Las HC de menores de edad deben conservarse hasta cuando el paciente cumpla 18 años más el período estándar de 15 años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 HC física se conserva en archivo físico bajo llave con acceso restringido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 HC electrónica (si se usa sistema informático) debe tener copia de seguridad periódica y medidas de protección de datos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Al cierre del consultorio, la HC debe ser transferida al prestador de salud que continúe la atención del paciente o a la secretaría de salud territorial</w:t>
      </w:r>
    </w:p>
    <w:p>
      <w:pPr>
        <w:pStyle w:val="Heading1"/>
      </w:pPr>
      <w:r>
        <w:rPr>
          <w:b/>
          <w:color w:val="1F497D"/>
          <w:sz w:val="28"/>
        </w:rPr>
        <w:t>6. CONFIDENCIALIDAD Y ACCESO A LA HISTORIA CLÍNICA</w:t>
      </w:r>
    </w:p>
    <w:p>
      <w:pPr>
        <w:jc w:val="both"/>
      </w:pPr>
      <w:r>
        <w:rPr>
          <w:rFonts w:ascii="Calibri" w:hAnsi="Calibri"/>
          <w:b w:val="0"/>
          <w:sz w:val="22"/>
        </w:rPr>
        <w:t>La HC es un documento privado. El acceso está regulado por la Resolución 1995/1999 y la Ley 1581/2012:</w:t>
      </w:r>
    </w:p>
    <w:p>
      <w:pPr>
        <w:jc w:val="both"/>
      </w:pPr>
      <w:r>
        <w:rPr>
          <w:b/>
          <w:sz w:val="22"/>
        </w:rPr>
        <w:t xml:space="preserve">• El paciente o su representante legal: </w:t>
      </w:r>
      <w:r>
        <w:rPr>
          <w:sz w:val="22"/>
        </w:rPr>
        <w:t>Tiene derecho a acceder a su propia HC en cualquier momento. El consultorio tiene 3 días hábiles para dar respuesta a una solicitud de copia.</w:t>
      </w:r>
    </w:p>
    <w:p>
      <w:pPr>
        <w:jc w:val="both"/>
      </w:pPr>
      <w:r>
        <w:rPr>
          <w:b/>
          <w:sz w:val="22"/>
        </w:rPr>
        <w:t xml:space="preserve">• El médico tratante: </w:t>
      </w:r>
      <w:r>
        <w:rPr>
          <w:sz w:val="22"/>
        </w:rPr>
        <w:t>Accede en el curso del proceso de atención del paciente.</w:t>
      </w:r>
    </w:p>
    <w:p>
      <w:pPr>
        <w:jc w:val="both"/>
      </w:pPr>
      <w:r>
        <w:rPr>
          <w:b/>
          <w:sz w:val="22"/>
        </w:rPr>
        <w:t xml:space="preserve">• Las autoridades judiciales y de salud: </w:t>
      </w:r>
      <w:r>
        <w:rPr>
          <w:sz w:val="22"/>
        </w:rPr>
        <w:t>Cuando exista mandamiento judicial o requerimiento de autoridad sanitaria competente.</w:t>
      </w:r>
    </w:p>
    <w:p>
      <w:pPr>
        <w:jc w:val="both"/>
      </w:pPr>
      <w:r>
        <w:rPr>
          <w:b/>
          <w:sz w:val="22"/>
        </w:rPr>
        <w:t xml:space="preserve">• Las entidades aseguradoras: </w:t>
      </w:r>
      <w:r>
        <w:rPr>
          <w:sz w:val="22"/>
        </w:rPr>
        <w:t>Solo para los procesos de auditoría de calidad de la atención en salud, en los términos definidos por ley.</w:t>
      </w:r>
    </w:p>
    <w:p>
      <w:pPr>
        <w:jc w:val="both"/>
      </w:pPr>
      <w:r>
        <w:rPr>
          <w:b/>
          <w:sz w:val="22"/>
        </w:rPr>
        <w:t xml:space="preserve">• Los comités de ética y calidad: </w:t>
      </w:r>
      <w:r>
        <w:rPr>
          <w:sz w:val="22"/>
        </w:rPr>
        <w:t>En los procesos de auditoría interna y mejoramiento de la calidad.</w:t>
      </w:r>
    </w:p>
    <w:p>
      <w:pPr>
        <w:jc w:val="both"/>
      </w:pPr>
      <w:r>
        <w:rPr>
          <w:rFonts w:ascii="Calibri" w:hAnsi="Calibri"/>
          <w:b w:val="0"/>
          <w:sz w:val="22"/>
        </w:rPr>
        <w:t>PROHIBICIÓN: Está prohibida la entrega de información de la HC a terceros sin autorización expresa del paciente, salvo las excepciones legales. La violación de la confidencialidad de la HC puede dar lugar a sanciones éticas, disciplinarias y penales.</w:t>
      </w:r>
    </w:p>
    <w:p>
      <w:pPr>
        <w:pStyle w:val="Heading1"/>
      </w:pPr>
      <w:r>
        <w:rPr>
          <w:b/>
          <w:color w:val="1F497D"/>
          <w:sz w:val="28"/>
        </w:rPr>
        <w:t>7. SISTEMA DE INFORMACIÓN Y TECNOLOGÍA</w:t>
      </w:r>
    </w:p>
    <w:p>
      <w:pPr>
        <w:pStyle w:val="Heading2"/>
      </w:pPr>
      <w:r>
        <w:rPr>
          <w:b/>
          <w:color w:val="2E74B5"/>
          <w:sz w:val="24"/>
        </w:rPr>
        <w:t>7.1 Historia Clínica en Papel</w:t>
      </w:r>
    </w:p>
    <w:p>
      <w:pPr>
        <w:jc w:val="both"/>
      </w:pPr>
      <w:r>
        <w:rPr>
          <w:rFonts w:ascii="Calibri" w:hAnsi="Calibri"/>
          <w:b w:val="0"/>
          <w:sz w:val="22"/>
        </w:rPr>
        <w:t>Si se utiliza historia clínica en papel: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 escritura debe ser legible, con tinta indeleble (no lápiz)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Las correcciones se realizan con una línea que no borre lo escrito, anotando la corrección y la fecha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No se deben dejar espacios en blanco que puedan ser llenados posteriormente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Cada página de la HC debe tener el nombre del paciente y el número de documento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archivo físico de HC se organiza por número de historia o por orden alfabético, en folder individual por paciente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archivo físico se ubica en gabinete bajo llave con acceso restringido</w:t>
      </w:r>
    </w:p>
    <w:p>
      <w:pPr>
        <w:pStyle w:val="Heading2"/>
      </w:pPr>
      <w:r>
        <w:rPr>
          <w:b/>
          <w:color w:val="2E74B5"/>
          <w:sz w:val="24"/>
        </w:rPr>
        <w:t>7.2 Historia Clínica Electrónica</w:t>
      </w:r>
    </w:p>
    <w:p>
      <w:pPr>
        <w:jc w:val="both"/>
      </w:pPr>
      <w:r>
        <w:rPr>
          <w:rFonts w:ascii="Calibri" w:hAnsi="Calibri"/>
          <w:b w:val="0"/>
          <w:sz w:val="22"/>
        </w:rPr>
        <w:t>Si se utiliza software de historia clínica electrónica: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software debe cumplir con los requisitos técnicos para HC electrónica (integridad, autenticidad, disponibilidad)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Cada registro debe tener la firma electrónica o digital del médico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sistema debe llevar un registro de auditoría de accesos y modificaciones (log de auditoría)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Se deben realizar copias de seguridad (backup) con mínima frecuencia semanal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El software y los datos deben estar protegidos contra acceso no autorizado (contraseñas, cifrado)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Los datos de los pacientes no deben almacenarse en servicios en la nube sin garantías de seguridad y confidencialidad compatibles con la Ley 1581/2012</w:t>
      </w:r>
    </w:p>
    <w:p>
      <w:pPr>
        <w:pStyle w:val="ListBullet"/>
        <w:jc w:val="both"/>
      </w:pPr>
      <w:r>
        <w:rPr>
          <w:rFonts w:ascii="Calibri" w:hAnsi="Calibri"/>
          <w:sz w:val="22"/>
        </w:rPr>
        <w:t>Ante cualquier falla del sistema, debe garantizarse la recuperación de los datos</w:t>
      </w:r>
    </w:p>
    <w:p>
      <w:pPr>
        <w:pStyle w:val="Heading1"/>
      </w:pPr>
      <w:r>
        <w:rPr>
          <w:b/>
          <w:color w:val="1F497D"/>
          <w:sz w:val="28"/>
        </w:rPr>
        <w:t>8. AUDITORÍA DE HISTORIAS CLÍNICAS</w:t>
      </w:r>
    </w:p>
    <w:p>
      <w:pPr>
        <w:jc w:val="both"/>
      </w:pPr>
      <w:r>
        <w:rPr>
          <w:rFonts w:ascii="Calibri" w:hAnsi="Calibri"/>
          <w:b w:val="0"/>
          <w:sz w:val="22"/>
        </w:rPr>
        <w:t>Se realizará auditoría de historias clínicas con una periodicidad mensual, evaluando una muestra aleatoria del 10% de las HC del período: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Criterio de auditoría</w:t>
            </w:r>
          </w:p>
        </w:tc>
        <w:tc>
          <w:tcPr>
            <w:tcW w:type="dxa" w:w="456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Cumplimiento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Datos de identificación completos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  □ Parcial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Motivo de consulta registrado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Anamnesis completa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  □ Parcial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Examen físico registrado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  □ Parcial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Diagnóstico con código CIE-10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Plan de manejo documentado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  □ Parcial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Firma del médico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Legibilidad (si es en papel)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Legible  □ Parcialmente  □ Ilegible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  <w:t>Consentimiento informado cuando aplica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□ Sí  □ No  □ No aplica</w:t>
            </w:r>
          </w:p>
        </w:tc>
      </w:tr>
    </w:tbl>
    <w:p/>
    <w:p>
      <w:pPr>
        <w:pStyle w:val="Heading1"/>
      </w:pPr>
      <w:r>
        <w:rPr>
          <w:b/>
          <w:color w:val="1F497D"/>
          <w:sz w:val="28"/>
        </w:rPr>
        <w:t>9. INDICADORES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Fórmula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2280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Frecuencia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Calidad de HC (HC completas)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(HC con todos los campos/Total HC auditadas)×100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≥95%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% HC con CIE-10 registrado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(HC con CIE-10/Total HC)×100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% HC firmadas por el médico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(HC firmadas/Total HC)×100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Tiempo de respuesta a solicitud de copia HC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Días hábiles desde solicitud hasta entrega (promedio)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≤3 días hábiles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Cuando aplica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ELABORÓ</w:t>
            </w:r>
          </w:p>
        </w:tc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REVISÓ</w:t>
            </w:r>
          </w:p>
        </w:tc>
        <w:tc>
          <w:tcPr>
            <w:tcW w:type="dxa" w:w="3041"/>
            <w:shd w:fill="1F497D" w:color="auto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APROBÓ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[NOMBRE DE LA MÉDICA]</w:t>
              <w:br/>
              <w:t>Médica General - Propietaria</w:t>
              <w:br/>
              <w:br/>
              <w:t>Firma: _________________________</w:t>
              <w:br/>
              <w:br/>
              <w:t>Fecha: 07/06/2026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MAN-HC-001 - V1.0 - 07/06/2026 | Pág. </w:t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404040"/>
        <w:sz w:val="16"/>
      </w:rPr>
      <w:t>CONSULTORIO [NOMBRE DEL CONSULTORIO]  |  MAN-HC-001  |  Manual de Historia Clínica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