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36"/>
        </w:rPr>
        <w:t>CONSULTORIO MÉDICO</w:t>
        <w:br/>
        <w:t>[NOMBRE DEL CONSULTORIO]</w:t>
      </w:r>
    </w:p>
    <w:p/>
    <w:p>
      <w:pPr>
        <w:jc w:val="center"/>
      </w:pPr>
      <w:r>
        <w:rPr>
          <w:b/>
          <w:sz w:val="28"/>
        </w:rPr>
        <w:t>MANUAL DE REFERENCIA Y CONTRARREFERENCIA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Código:</w:t>
            </w:r>
          </w:p>
        </w:tc>
        <w:tc>
          <w:tcPr>
            <w:tcW w:type="dxa" w:w="4561"/>
          </w:tcPr>
          <w:p>
            <w:r>
              <w:t>MAN-RCR-001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Versión:</w:t>
            </w:r>
          </w:p>
        </w:tc>
        <w:tc>
          <w:tcPr>
            <w:tcW w:type="dxa" w:w="4561"/>
          </w:tcPr>
          <w:p>
            <w:r>
              <w:t>1.0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Fecha:</w:t>
            </w:r>
          </w:p>
        </w:tc>
        <w:tc>
          <w:tcPr>
            <w:tcW w:type="dxa" w:w="4561"/>
          </w:tcPr>
          <w:p>
            <w:r>
              <w:t>07/06/2026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Elaboró: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Revisó: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Aprobó: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Cambio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1824"/>
          </w:tcPr>
          <w:p>
            <w:r>
              <w:t>1.0</w:t>
            </w:r>
          </w:p>
        </w:tc>
        <w:tc>
          <w:tcPr>
            <w:tcW w:type="dxa" w:w="1824"/>
          </w:tcPr>
          <w:p>
            <w:r>
              <w:t>07/06/2026</w:t>
            </w:r>
          </w:p>
        </w:tc>
        <w:tc>
          <w:tcPr>
            <w:tcW w:type="dxa" w:w="1824"/>
          </w:tcPr>
          <w:p>
            <w:r>
              <w:t>Versión inicial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</w:tr>
      <w:tr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</w:tbl>
    <w:p>
      <w:r>
        <w:br w:type="page"/>
      </w:r>
    </w:p>
    <w:p>
      <w:pPr>
        <w:pStyle w:val="Heading1"/>
      </w:pPr>
      <w:r>
        <w:rPr>
          <w:b/>
          <w:color w:val="1F497D"/>
          <w:sz w:val="28"/>
        </w:rPr>
        <w:t>1. OBJETIVO</w:t>
      </w:r>
    </w:p>
    <w:p>
      <w:pPr>
        <w:jc w:val="both"/>
      </w:pPr>
      <w:r>
        <w:rPr>
          <w:rFonts w:ascii="Calibri" w:hAnsi="Calibri"/>
          <w:b w:val="0"/>
          <w:sz w:val="22"/>
        </w:rPr>
        <w:t>Establecer los lineamientos para el proceso de referencia (remisión) y contrarreferencia de pacientes del Consultorio [NOMBRE DEL CONSULTORIO], garantizando la continuidad y oportunidad en la atención de los pacientes que requieran ser valorados por profesionales de mayor especialización o en servicios de mayor complejidad, y asegurando el retorno adecuado de información al médico remitente.</w:t>
      </w:r>
    </w:p>
    <w:p>
      <w:pPr>
        <w:pStyle w:val="Heading1"/>
      </w:pPr>
      <w:r>
        <w:rPr>
          <w:b/>
          <w:color w:val="1F497D"/>
          <w:sz w:val="28"/>
        </w:rPr>
        <w:t>2. MARCO LEGAL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Resolución 3100 de 2019 - Estándares de referencia y contrarreferencia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Resolución 5596 de 2015 - Criterios técnicos para el Sistema de Selección y Clasificación (Triage)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Decreto 780 de 2016 - Decreto Único del Sector Salud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Ley 100 de 1993 - SGSSS, red de prestadores de servicios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Resolución 1044 de 2021 y demás normas de red de servicios de salud</w:t>
      </w:r>
    </w:p>
    <w:p>
      <w:pPr>
        <w:pStyle w:val="Heading1"/>
      </w:pPr>
      <w:r>
        <w:rPr>
          <w:b/>
          <w:color w:val="1F497D"/>
          <w:sz w:val="28"/>
        </w:rPr>
        <w:t>3. DEFINICIONES</w:t>
      </w:r>
    </w:p>
    <w:p>
      <w:pPr>
        <w:jc w:val="both"/>
      </w:pPr>
      <w:r>
        <w:rPr>
          <w:b/>
          <w:sz w:val="22"/>
        </w:rPr>
        <w:t xml:space="preserve">Referencia (Remisión): </w:t>
      </w:r>
      <w:r>
        <w:rPr>
          <w:sz w:val="22"/>
        </w:rPr>
        <w:t>Proceso por el cual el prestador de servicios de salud de menor complejidad remite a un paciente a un prestador de mayor complejidad o a otro servicio que no tiene disponible, con toda la información clínica necesaria para la continuidad de la atención.</w:t>
      </w:r>
    </w:p>
    <w:p>
      <w:pPr>
        <w:jc w:val="both"/>
      </w:pPr>
      <w:r>
        <w:rPr>
          <w:b/>
          <w:sz w:val="22"/>
        </w:rPr>
        <w:t xml:space="preserve">Contrarreferencia: </w:t>
      </w:r>
      <w:r>
        <w:rPr>
          <w:sz w:val="22"/>
        </w:rPr>
        <w:t>Proceso por el cual el prestador de mayor complejidad devuelve al paciente al médico remitente (o a la red primaria), con el informe de la valoración, el diagnóstico actualizado y las recomendaciones de manejo.</w:t>
      </w:r>
    </w:p>
    <w:p>
      <w:pPr>
        <w:jc w:val="both"/>
      </w:pPr>
      <w:r>
        <w:rPr>
          <w:b/>
          <w:sz w:val="22"/>
        </w:rPr>
        <w:t xml:space="preserve">Urgencia: </w:t>
      </w:r>
      <w:r>
        <w:rPr>
          <w:sz w:val="22"/>
        </w:rPr>
        <w:t>Condición clínica que implica daño o riesgo inminente para la vida, y que requiere atención médica inmediata e impostergable.</w:t>
      </w:r>
    </w:p>
    <w:p>
      <w:pPr>
        <w:jc w:val="both"/>
      </w:pPr>
      <w:r>
        <w:rPr>
          <w:b/>
          <w:sz w:val="22"/>
        </w:rPr>
        <w:t xml:space="preserve">Red de prestadores: </w:t>
      </w:r>
      <w:r>
        <w:rPr>
          <w:sz w:val="22"/>
        </w:rPr>
        <w:t>Conjunto de prestadores de servicios de salud articulados para garantizar la atención integral a los pacientes en los diferentes niveles de complejidad.</w:t>
      </w:r>
    </w:p>
    <w:p>
      <w:pPr>
        <w:pStyle w:val="Heading1"/>
      </w:pPr>
      <w:r>
        <w:rPr>
          <w:b/>
          <w:color w:val="1F497D"/>
          <w:sz w:val="28"/>
        </w:rPr>
        <w:t>4. CRITERIOS DE REMISIÓN DESDE EL CONSULTORIO</w:t>
      </w:r>
    </w:p>
    <w:p>
      <w:pPr>
        <w:jc w:val="both"/>
      </w:pPr>
      <w:r>
        <w:rPr>
          <w:b/>
          <w:sz w:val="22"/>
        </w:rPr>
        <w:t xml:space="preserve">• Urgencias médicas: </w:t>
      </w:r>
      <w:r>
        <w:rPr>
          <w:sz w:val="22"/>
        </w:rPr>
        <w:t>Cualquier condición que represente riesgo inminente para la vida: dolor torácico agudo, dificultad respiratoria severa, alteración del estado de conciencia, convulsiones, sangrado importante. REMISIÓN INMEDIATA a urgencias del hospital/clínica más cercana o activar servicio de emergencias 123.</w:t>
      </w:r>
    </w:p>
    <w:p>
      <w:pPr>
        <w:jc w:val="both"/>
      </w:pPr>
      <w:r>
        <w:rPr>
          <w:b/>
          <w:sz w:val="22"/>
        </w:rPr>
        <w:t xml:space="preserve">• Condiciones que requieren especialista: </w:t>
      </w:r>
      <w:r>
        <w:rPr>
          <w:sz w:val="22"/>
        </w:rPr>
        <w:t>Patologías que superan la capacidad resolutiva de la consulta de medicina general de primer nivel: sospecha de enfermedad neoplásica, condiciones psiquiátricas, problemas cardiovasculares complejos, enfermedades dermatológicas complejas, entre otras.</w:t>
      </w:r>
    </w:p>
    <w:p>
      <w:pPr>
        <w:jc w:val="both"/>
      </w:pPr>
      <w:r>
        <w:rPr>
          <w:b/>
          <w:sz w:val="22"/>
        </w:rPr>
        <w:t xml:space="preserve">• Procedimientos no disponibles: </w:t>
      </w:r>
      <w:r>
        <w:rPr>
          <w:sz w:val="22"/>
        </w:rPr>
        <w:t>Cuando el paciente requiere procedimientos diagnósticos o terapéuticos no disponibles en el consultorio: cirugía, hospitalización, exámenes especializados.</w:t>
      </w:r>
    </w:p>
    <w:p>
      <w:pPr>
        <w:jc w:val="both"/>
      </w:pPr>
      <w:r>
        <w:rPr>
          <w:b/>
          <w:sz w:val="22"/>
        </w:rPr>
        <w:t xml:space="preserve">• Criterio del médico: </w:t>
      </w:r>
      <w:r>
        <w:rPr>
          <w:sz w:val="22"/>
        </w:rPr>
        <w:t>Cuando la médica propietaria considera que la seguridad y bienestar del paciente se optimizan con una valoración complementaria.</w:t>
      </w:r>
    </w:p>
    <w:p>
      <w:pPr>
        <w:pStyle w:val="Heading1"/>
      </w:pPr>
      <w:r>
        <w:rPr>
          <w:b/>
          <w:color w:val="1F497D"/>
          <w:sz w:val="28"/>
        </w:rPr>
        <w:t>5. PROCESO DE REMISIÓN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1. Decisión médica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La médica determina que el paciente requiere valoración o atención en otro nivel.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2. Explicación al paciente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Se explica al paciente el motivo de la remisión y el proceso a seguir con su asegurador.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3. Diligenciamiento del formulario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Se diligencia el FOR-RCR-001 con toda la información clínica relevante.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4. Indicaciones al paciente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Se indica al paciente cómo gestionar la cita con el especialista o cómo ir a urgencias si corresponde.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5. Para urgencias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Si es urgencia, se acompaña al paciente mientras llega el servicio de emergencias o se coordina el transporte inmediato.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6. Registro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Se registra la remisión en la historia clínica del paciente.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7. Seguimiento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En la siguiente consulta del paciente, se verifica si fue valorado por el especialista y se solicita el informe de contrarreferencia.</w:t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6. REMISIONES FRECUENTES DESDE MEDICINA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Especialidad a remitir</w:t>
            </w:r>
          </w:p>
        </w:tc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Indicaciones frecuentes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Medicina Interna / Cardiología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Hipertensión no controlada, sospecha de cardiopatía, alteraciones del EKG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Endocrinología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Diabetes no controlada, hipotiroidismo, obesidad compleja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Dermatología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Lesiones sospechosas de malignidad, psoriasis, dermatitis atópica grave, acné severo, melasma refractario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Gastroenterología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Dolor abdominal crónico, cambios en el hábito intestinal, sangrado digestivo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Ginecología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Alteraciones del ciclo menstrual, miomas, nódulos mamarios, citología anormal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Psiquiatría/Psicología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Depresión, ansiedad, trastornos del sueño que no responden al manejo de primer nivel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Cirugía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Hernias, hemorroides, quistes, masas palpables que requieren intervención quirúrgica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Neurología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Cefaleas crónicas refractarias, sospecha de accidente cerebrovascular, convulsiones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Urgencias hospitalarias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Cualquier situación de riesgo vital que supere la capacidad del consultorio</w:t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7. INDICADORES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Fórmula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Meta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Frecuencia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% remisiones con formulario diligenciado completo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(Remisiones con formulario completo/Total remisiones)×100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Mensual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% remisiones a urgencias con traslado asegurado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(Traslados confirmados/Remisiones urgentes)×100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Mensual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Tasa de remisión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N° remisiones/100 consultas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Seguimiento de tendencia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Mensual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REVISÓ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MAN-RCR-001 - V1.0 - 07/06/2026 | Pág.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404040"/>
        <w:sz w:val="16"/>
      </w:rPr>
      <w:t>CONSULTORIO [NOMBRE DEL CONSULTORIO]  |  MAN-RCR-001  |  Manual de Referencia y Contrarreferencia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