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6"/>
        </w:pBdr>
        <w:spacing w:after="140" w:before="200"/>
        <w:jc w:val="center"/>
      </w:pPr>
      <w:r>
        <w:rPr>
          <w:rFonts w:ascii="Arial" w:cs="Arial" w:eastAsia="Arial" w:hAnsi="Arial"/>
          <w:b/>
          <w:bCs/>
          <w:color w:val="0A3D55"/>
          <w:sz w:val="28"/>
          <w:szCs w:val="28"/>
        </w:rPr>
        <w:t xml:space="preserve">PROTOCOLO DE PROCEDIMIENTOS ESTÉTICOS NO INVASIVOS</w:t>
      </w:r>
    </w:p>
    <w:p>
      <w:pPr>
        <w:spacing w:after="80"/>
      </w:pPr>
      <w:r>
        <w:rPr>
          <w:rFonts w:ascii="Arial" w:cs="Arial" w:eastAsia="Arial" w:hAnsi="Arial"/>
          <w:b/>
          <w:bCs/>
          <w:sz w:val="22"/>
          <w:szCs w:val="22"/>
        </w:rPr>
        <w:t xml:space="preserve">Empresa: </w:t>
      </w:r>
      <w:r>
        <w:rPr>
          <w:rFonts w:ascii="Arial" w:cs="Arial" w:eastAsia="Arial" w:hAnsi="Arial"/>
          <w:sz w:val="22"/>
          <w:szCs w:val="22"/>
        </w:rPr>
        <w:t xml:space="preserve">MEDICAL CENTER SILOÉ SAS</w:t>
      </w:r>
    </w:p>
    <w:p>
      <w:pPr>
        <w:spacing w:after="80"/>
      </w:pPr>
      <w:r>
        <w:rPr>
          <w:rFonts w:ascii="Arial" w:cs="Arial" w:eastAsia="Arial" w:hAnsi="Arial"/>
          <w:b/>
          <w:bCs/>
          <w:sz w:val="22"/>
          <w:szCs w:val="22"/>
        </w:rPr>
        <w:t xml:space="preserve">NIT: </w:t>
      </w:r>
      <w:r>
        <w:rPr>
          <w:rFonts w:ascii="Arial" w:cs="Arial" w:eastAsia="Arial" w:hAnsi="Arial"/>
          <w:sz w:val="22"/>
          <w:szCs w:val="22"/>
        </w:rPr>
        <w:t xml:space="preserve">902.052.974-3</w:t>
      </w:r>
    </w:p>
    <w:p>
      <w:pPr>
        <w:spacing w:after="80"/>
      </w:pPr>
      <w:r>
        <w:rPr>
          <w:rFonts w:ascii="Arial" w:cs="Arial" w:eastAsia="Arial" w:hAnsi="Arial"/>
          <w:b/>
          <w:bCs/>
          <w:sz w:val="22"/>
          <w:szCs w:val="22"/>
        </w:rPr>
        <w:t xml:space="preserve">Médico responsable: </w:t>
      </w:r>
      <w:r>
        <w:rPr>
          <w:rFonts w:ascii="Arial" w:cs="Arial" w:eastAsia="Arial" w:hAnsi="Arial"/>
          <w:sz w:val="22"/>
          <w:szCs w:val="22"/>
        </w:rPr>
        <w:t xml:space="preserve">Dra. Yesika Zayra Vesga Español</w:t>
      </w:r>
    </w:p>
    <w:p>
      <w:pPr>
        <w:spacing w:after="80"/>
      </w:pPr>
      <w:r>
        <w:rPr>
          <w:rFonts w:ascii="Arial" w:cs="Arial" w:eastAsia="Arial" w:hAnsi="Arial"/>
          <w:b/>
          <w:bCs/>
          <w:sz w:val="22"/>
          <w:szCs w:val="22"/>
        </w:rPr>
        <w:t xml:space="preserve">Dirección: </w:t>
      </w:r>
      <w:r>
        <w:rPr>
          <w:rFonts w:ascii="Arial" w:cs="Arial" w:eastAsia="Arial" w:hAnsi="Arial"/>
          <w:sz w:val="22"/>
          <w:szCs w:val="22"/>
        </w:rPr>
        <w:t xml:space="preserve">Calle 15A No. 1E-109 Local 1, Barrio Caobos · Cúcuta, Norte de Santander</w:t>
      </w:r>
    </w:p>
    <w:p>
      <w:pPr>
        <w:spacing w:after="80"/>
      </w:pPr>
      <w:r>
        <w:rPr>
          <w:rFonts w:ascii="Arial" w:cs="Arial" w:eastAsia="Arial" w:hAnsi="Arial"/>
          <w:b/>
          <w:bCs/>
          <w:sz w:val="22"/>
          <w:szCs w:val="22"/>
        </w:rPr>
        <w:t xml:space="preserve">Versión: </w:t>
      </w:r>
      <w:r>
        <w:rPr>
          <w:rFonts w:ascii="Arial" w:cs="Arial" w:eastAsia="Arial" w:hAnsi="Arial"/>
          <w:sz w:val="22"/>
          <w:szCs w:val="22"/>
        </w:rPr>
        <w:t xml:space="preserve">1.0 · 2025</w:t>
      </w:r>
    </w:p>
    <w:p>
      <w:pPr>
        <w:spacing w:after="80"/>
      </w:pPr>
      <w:r>
        <w:rPr>
          <w:rFonts w:ascii="Arial" w:cs="Arial" w:eastAsia="Arial" w:hAnsi="Arial"/>
          <w:b/>
          <w:bCs/>
          <w:sz w:val="22"/>
          <w:szCs w:val="22"/>
        </w:rPr>
        <w:t xml:space="preserve">Normativa: </w:t>
      </w:r>
      <w:r>
        <w:rPr>
          <w:rFonts w:ascii="Arial" w:cs="Arial" w:eastAsia="Arial" w:hAnsi="Arial"/>
          <w:sz w:val="22"/>
          <w:szCs w:val="22"/>
        </w:rPr>
        <w:t xml:space="preserve">Resolución 3100/2019</w:t>
      </w:r>
    </w:p>
    <w:p>
      <w:pPr>
        <w:pBdr>
          <w:bottom w:val="single" w:color="FF6B00" w:sz="6" w:space="4"/>
        </w:pBdr>
        <w:spacing w:after="180"/>
      </w:pPr>
    </w:p>
    <w:p>
      <w:pPr>
        <w:pBdr>
          <w:left w:val="single" w:color="FF6B00" w:sz="12" w:space="8"/>
        </w:pBdr>
        <w:spacing w:after="80" w:before="200"/>
        <w:ind w:left="120"/>
      </w:pPr>
      <w:r>
        <w:rPr>
          <w:rFonts w:ascii="Arial" w:cs="Arial" w:eastAsia="Arial" w:hAnsi="Arial"/>
          <w:b/>
          <w:bCs/>
          <w:color w:val="7B2FBE"/>
          <w:sz w:val="22"/>
          <w:szCs w:val="22"/>
        </w:rPr>
        <w:t xml:space="preserve">1. Alcance y justificación legal</w:t>
      </w:r>
    </w:p>
    <w:p>
      <w:pPr>
        <w:spacing w:after="100"/>
        <w:jc w:val="both"/>
      </w:pPr>
      <w:r>
        <w:rPr>
          <w:rFonts w:ascii="Arial" w:cs="Arial" w:eastAsia="Arial" w:hAnsi="Arial"/>
          <w:color w:val="111111"/>
          <w:sz w:val="22"/>
          <w:szCs w:val="22"/>
        </w:rPr>
        <w:t xml:space="preserve">Los procedimientos estéticos no invasivos pueden realizarse en un consultorio habilitado para Consulta Externa de Medicina General, cuando son aplicaciones superficiales sin ruptura de barrera cutánea profunda ni introducción de sustancias por vía parenteral de riesgo.</w:t>
      </w:r>
    </w:p>
    <w:p>
      <w:pPr>
        <w:pBdr>
          <w:left w:val="single" w:color="FF6B00" w:sz="12" w:space="8"/>
        </w:pBdr>
        <w:spacing w:after="80" w:before="200"/>
        <w:ind w:left="120"/>
      </w:pPr>
      <w:r>
        <w:rPr>
          <w:rFonts w:ascii="Arial" w:cs="Arial" w:eastAsia="Arial" w:hAnsi="Arial"/>
          <w:b/>
          <w:bCs/>
          <w:color w:val="7B2FBE"/>
          <w:sz w:val="22"/>
          <w:szCs w:val="22"/>
        </w:rPr>
        <w:t xml:space="preserve">2. Procedimientos autorizados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Procedimiento</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Duración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Sesiones recomendadas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Limpieza facial profunda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Exfoliación, extracción comedones, hidratación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60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1-2/mes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Radiofrecuencia facial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Estimulación colágeno por calor controlado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6-8</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Peeling químico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Ácidos baja concentración (glicólico ≤20%)</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Luz pulsada intensa (IPL)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Tratamiento manchas con equipo homologado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Mesoterapia virtual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Activos cosméticos sin aguja profunda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4-8</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Dermapen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Microagujas &lt;0.5mm estimulación superficial</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4-6</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Crioterapia estética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Frío controlado para tonificación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30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6-10</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Presoterapia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Drenaje linfático por presión neumática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45 min</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10-15</w:t>
            </w:r>
          </w:p>
        </w:tc>
      </w:tr>
    </w:tbl>
    <w:p>
      <w:pPr>
        <w:pBdr>
          <w:left w:val="single" w:color="FF6B00" w:sz="12" w:space="8"/>
        </w:pBdr>
        <w:spacing w:after="80" w:before="200"/>
        <w:ind w:left="120"/>
      </w:pPr>
      <w:r>
        <w:rPr>
          <w:rFonts w:ascii="Arial" w:cs="Arial" w:eastAsia="Arial" w:hAnsi="Arial"/>
          <w:b/>
          <w:bCs/>
          <w:color w:val="7B2FBE"/>
          <w:sz w:val="22"/>
          <w:szCs w:val="22"/>
        </w:rPr>
        <w:t xml:space="preserve">3. Contraindicaciones absolutas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Contraindicación</w:t>
            </w:r>
          </w:p>
        </w:tc>
        <w:tc>
          <w:tcPr>
            <w:tcBorders>
              <w:top w:val="single" w:color="DDDDDD" w:sz="1"/>
              <w:left w:val="single" w:color="DDDDDD" w:sz="1"/>
              <w:bottom w:val="single" w:color="DDDDDD" w:sz="1"/>
              <w:right w:val="single" w:color="DDDDDD" w:sz="1"/>
            </w:tcBorders>
            <w:shd w:fill="0A3D55" w:val="clear"/>
            <w:tcMar>
              <w:top w:type="dxa" w:w="80"/>
              <w:left w:type="dxa" w:w="120"/>
              <w:bottom w:type="dxa" w:w="80"/>
              <w:right w:type="dxa" w:w="120"/>
            </w:tcMar>
          </w:tcPr>
          <w:p>
            <w:r>
              <w:rPr>
                <w:rFonts w:ascii="Arial" w:cs="Arial" w:eastAsia="Arial" w:hAnsi="Arial"/>
                <w:b/>
                <w:bCs/>
                <w:color w:val="FFFFFF"/>
                <w:sz w:val="20"/>
                <w:szCs w:val="20"/>
              </w:rPr>
              <w:t xml:space="preserve">Procedimientos afectados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Embarazo confirmado o sospechado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Todos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Marcapasos activo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Radiofrecuencia, IPL, Dermapen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Epilepsia no controlada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IPL, Radiofrecuencia</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Herpes activo en zona tratada</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Todos faciales</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Acné grado III-IV inflamatorio activo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Limpieza, Peeling, Dermapen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Isotretinoína últimos 6 meses</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Peeling, Dermapen</w:t>
            </w:r>
          </w:p>
        </w:tc>
      </w:tr>
      <w:tr>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Hipersensibilidad conocida al producto</w:t>
            </w:r>
          </w:p>
        </w:tc>
        <w:tc>
          <w:tcPr>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sz w:val="20"/>
                <w:szCs w:val="20"/>
              </w:rPr>
              <w:t xml:space="preserve">Específico por procedimiento</w:t>
            </w:r>
          </w:p>
        </w:tc>
      </w:tr>
    </w:tbl>
    <w:p>
      <w:pPr>
        <w:pBdr>
          <w:left w:val="single" w:color="FF6B00" w:sz="12" w:space="8"/>
        </w:pBdr>
        <w:spacing w:after="80" w:before="200"/>
        <w:ind w:left="120"/>
      </w:pPr>
      <w:r>
        <w:rPr>
          <w:rFonts w:ascii="Arial" w:cs="Arial" w:eastAsia="Arial" w:hAnsi="Arial"/>
          <w:b/>
          <w:bCs/>
          <w:color w:val="7B2FBE"/>
          <w:sz w:val="22"/>
          <w:szCs w:val="22"/>
        </w:rPr>
        <w:t xml:space="preserve">4. Protocolo de seguridad paso a paso</w:t>
      </w:r>
    </w:p>
    <w:p>
      <w:pPr>
        <w:spacing w:after="100"/>
        <w:jc w:val="both"/>
      </w:pPr>
      <w:r>
        <w:rPr>
          <w:rFonts w:ascii="Arial" w:cs="Arial" w:eastAsia="Arial" w:hAnsi="Arial"/>
          <w:color w:val="111111"/>
          <w:sz w:val="22"/>
          <w:szCs w:val="22"/>
        </w:rPr>
        <w:t xml:space="preserve">1. Verificar identidad del paciente. 2. Revisar vigencia del consentimiento informado. 3. Aplicar EPP completo. 4. Preparar área con técnica aséptica. 5. Realizar prueba de sensibilidad si aplica. 6. Ejecutar procedimiento según técnica estandarizada. 7. Registrar en historia clínica. 8. Dar instrucciones post-procedimiento por escrito.</w:t>
      </w:r>
    </w:p>
    <w:p>
      <w:pPr>
        <w:pBdr>
          <w:left w:val="single" w:color="FF6B00" w:sz="12" w:space="8"/>
        </w:pBdr>
        <w:spacing w:after="80" w:before="200"/>
        <w:ind w:left="120"/>
      </w:pPr>
      <w:r>
        <w:rPr>
          <w:rFonts w:ascii="Arial" w:cs="Arial" w:eastAsia="Arial" w:hAnsi="Arial"/>
          <w:b/>
          <w:bCs/>
          <w:color w:val="7B2FBE"/>
          <w:sz w:val="22"/>
          <w:szCs w:val="22"/>
        </w:rPr>
        <w:t xml:space="preserve">5. Registro obligatorio en historia clínica</w:t>
      </w:r>
    </w:p>
    <w:p>
      <w:pPr>
        <w:spacing w:after="100"/>
        <w:jc w:val="both"/>
      </w:pPr>
      <w:r>
        <w:rPr>
          <w:rFonts w:ascii="Arial" w:cs="Arial" w:eastAsia="Arial" w:hAnsi="Arial"/>
          <w:color w:val="111111"/>
          <w:sz w:val="22"/>
          <w:szCs w:val="22"/>
        </w:rPr>
        <w:t xml:space="preserve">Fecha y hora, tipo de procedimiento, productos usados con lote y vencimiento, técnica empleada, evolución inmediata, instrucciones al egreso, firma médico.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tcMar>
              <w:top w:type="dxa" w:w="240"/>
              <w:left w:type="dxa" w:w="120"/>
              <w:bottom w:type="dxa" w:w="20"/>
              <w:right w:type="dxa" w:w="120"/>
            </w:tcMar>
          </w:tcPr>
          <w:p>
            <w:pPr>
              <w:spacing w:after="200"/>
            </w:pPr>
          </w:p>
        </w:tc>
        <w:tc>
          <w:tcPr>
            <w:tcBorders>
              <w:top w:val="single" w:color="DDDDDD" w:sz="1"/>
              <w:left w:val="single" w:color="DDDDDD" w:sz="1"/>
              <w:bottom w:val="single" w:color="DDDDDD" w:sz="1"/>
              <w:right w:val="single" w:color="DDDDDD" w:sz="1"/>
            </w:tcBorders>
            <w:tcMar>
              <w:top w:type="dxa" w:w="240"/>
              <w:left w:type="dxa" w:w="120"/>
              <w:bottom w:type="dxa" w:w="20"/>
              <w:right w:type="dxa" w:w="120"/>
            </w:tcMar>
          </w:tcPr>
          <w:p>
            <w:pPr>
              <w:spacing w:after="200"/>
            </w:pPr>
          </w:p>
        </w:tc>
      </w:tr>
      <w:tr>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Firma del paciente / usuario</w:t>
            </w:r>
          </w:p>
          <w:p>
            <w:r>
              <w:rPr>
                <w:rFonts w:ascii="Arial" w:cs="Arial" w:eastAsia="Arial" w:hAnsi="Arial"/>
                <w:color w:val="888888"/>
                <w:sz w:val="18"/>
                <w:szCs w:val="18"/>
              </w:rPr>
              <w:t xml:space="preserve">C.C.: _______________</w:t>
            </w:r>
          </w:p>
        </w:tc>
        <w:tc>
          <w:tcPr>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sz w:val="20"/>
                <w:szCs w:val="20"/>
              </w:rPr>
              <w:t xml:space="preserve">Dra. Yesika Zayra Vesga Español</w:t>
            </w:r>
          </w:p>
          <w:p>
            <w:r>
              <w:rPr>
                <w:rFonts w:ascii="Arial" w:cs="Arial" w:eastAsia="Arial" w:hAnsi="Arial"/>
                <w:color w:val="888888"/>
                <w:sz w:val="18"/>
                <w:szCs w:val="18"/>
              </w:rPr>
              <w:t xml:space="preserve">Médico General · C.C. 1.140.858.207</w:t>
            </w:r>
          </w:p>
          <w:p>
            <w:r>
              <w:rPr>
                <w:rFonts w:ascii="Arial" w:cs="Arial" w:eastAsia="Arial" w:hAnsi="Arial"/>
                <w:color w:val="888888"/>
                <w:sz w:val="18"/>
                <w:szCs w:val="18"/>
              </w:rPr>
              <w:t xml:space="preserve">RM: _______________</w:t>
            </w:r>
          </w:p>
        </w:tc>
      </w:tr>
    </w:tbl>
    <w:p>
      <w:pPr>
        <w:spacing w:after="300"/>
      </w:pPr>
    </w:p>
    <w:p>
      <w:pPr>
        <w:spacing w:after="100"/>
        <w:jc w:val="both"/>
      </w:pPr>
      <w:r>
        <w:rPr>
          <w:rFonts w:ascii="Arial" w:cs="Arial" w:eastAsia="Arial" w:hAnsi="Arial"/>
          <w:color w:val="888888"/>
          <w:sz w:val="22"/>
          <w:szCs w:val="22"/>
        </w:rPr>
        <w:t xml:space="preserve">Documento generado por BIOAuditoria® · biomarketing.salud@gmail.com · © 2025</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FBE" w:sz="4" w:space="2"/>
      </w:pBdr>
      <w:spacing w:before="60"/>
    </w:pPr>
    <w:r>
      <w:rPr>
        <w:rFonts w:ascii="Arial" w:cs="Arial" w:eastAsia="Arial" w:hAnsi="Arial"/>
        <w:color w:val="888888"/>
        <w:sz w:val="16"/>
        <w:szCs w:val="16"/>
      </w:rPr>
      <w:t xml:space="preserve">PROTOCOLO DE PROCEDIMIENTOS ESTÉTICOS NO INVASIVOS · MEDICAL CENTER SILOÉ SAS · Resolución 3100/2019 · © BIOAuditoria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00" w:sz="4" w:space="2"/>
      </w:pBdr>
      <w:spacing w:after="60"/>
    </w:pPr>
    <w:r>
      <w:rPr>
        <w:rFonts w:ascii="Arial" w:cs="Arial" w:eastAsia="Arial" w:hAnsi="Arial"/>
        <w:b/>
        <w:bCs/>
        <w:color w:val="FF6B00"/>
        <w:sz w:val="16"/>
        <w:szCs w:val="16"/>
      </w:rPr>
      <w:t xml:space="preserve">BIOAuditoria® | </w:t>
    </w:r>
    <w:r>
      <w:rPr>
        <w:rFonts w:ascii="Arial" w:cs="Arial" w:eastAsia="Arial" w:hAnsi="Arial"/>
        <w:color w:val="888888"/>
        <w:sz w:val="16"/>
        <w:szCs w:val="16"/>
      </w:rPr>
      <w:t xml:space="preserve">MEDICAL CENTER SILOÉ SAS · NIT 902.052.974-3 · Cúcuta, Norte de Santander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2026-06-05T03:03:02.578Z</dcterms:created>
  <dcterms:modified xsi:type="dcterms:W3CDTF">2026-06-05T03:03:02.578Z</dcterms:modified>
</cp:coreProperties>
</file>

<file path=docProps/custom.xml><?xml version="1.0" encoding="utf-8"?>
<Properties xmlns="http://schemas.openxmlformats.org/officeDocument/2006/custom-properties" xmlns:vt="http://schemas.openxmlformats.org/officeDocument/2006/docPropsVTypes"/>
</file>