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FF6B00" w:sz="8" w:space="6"/>
        </w:pBdr>
        <w:spacing w:after="140" w:before="200"/>
        <w:jc w:val="center"/>
      </w:pPr>
      <w:r>
        <w:rPr>
          <w:rFonts w:ascii="Arial" w:cs="Arial" w:eastAsia="Arial" w:hAnsi="Arial"/>
          <w:b/>
          <w:bCs/>
          <w:color w:val="0A3D55"/>
          <w:sz w:val="28"/>
          <w:szCs w:val="28"/>
        </w:rPr>
        <w:t xml:space="preserve">PROTOCOLO DE MANEJO DE ACCIDENTE DE RIESGO BIOLÓGICO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Empresa: </w:t>
      </w:r>
      <w:r>
        <w:rPr>
          <w:rFonts w:ascii="Arial" w:cs="Arial" w:eastAsia="Arial" w:hAnsi="Arial"/>
          <w:sz w:val="22"/>
          <w:szCs w:val="22"/>
        </w:rPr>
        <w:t xml:space="preserve">MEDICAL CENTER SILOÉ SAS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NIT: </w:t>
      </w:r>
      <w:r>
        <w:rPr>
          <w:rFonts w:ascii="Arial" w:cs="Arial" w:eastAsia="Arial" w:hAnsi="Arial"/>
          <w:sz w:val="22"/>
          <w:szCs w:val="22"/>
        </w:rPr>
        <w:t xml:space="preserve">902.052.974-3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Médico responsable: </w:t>
      </w:r>
      <w:r>
        <w:rPr>
          <w:rFonts w:ascii="Arial" w:cs="Arial" w:eastAsia="Arial" w:hAnsi="Arial"/>
          <w:sz w:val="22"/>
          <w:szCs w:val="22"/>
        </w:rPr>
        <w:t xml:space="preserve">Dra. Yesika Zayra Vesga Español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Dirección: </w:t>
      </w:r>
      <w:r>
        <w:rPr>
          <w:rFonts w:ascii="Arial" w:cs="Arial" w:eastAsia="Arial" w:hAnsi="Arial"/>
          <w:sz w:val="22"/>
          <w:szCs w:val="22"/>
        </w:rPr>
        <w:t xml:space="preserve">Calle 15A No. 1E-109 Local 1, Barrio Caobos · Cúcuta, Norte de Santander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Versión: </w:t>
      </w:r>
      <w:r>
        <w:rPr>
          <w:rFonts w:ascii="Arial" w:cs="Arial" w:eastAsia="Arial" w:hAnsi="Arial"/>
          <w:sz w:val="22"/>
          <w:szCs w:val="22"/>
        </w:rPr>
        <w:t xml:space="preserve">1.0 · 2025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Normativa: </w:t>
      </w:r>
      <w:r>
        <w:rPr>
          <w:rFonts w:ascii="Arial" w:cs="Arial" w:eastAsia="Arial" w:hAnsi="Arial"/>
          <w:sz w:val="22"/>
          <w:szCs w:val="22"/>
        </w:rPr>
        <w:t xml:space="preserve">Resolución 3100/2019</w:t>
      </w:r>
    </w:p>
    <w:p>
      <w:pPr>
        <w:pBdr>
          <w:bottom w:val="single" w:color="FF6B00" w:sz="6" w:space="4"/>
        </w:pBdr>
        <w:spacing w:after="180"/>
      </w:pPr>
    </w:p>
    <w:p>
      <w:pPr>
        <w:pBdr>
          <w:left w:val="single" w:color="FF6B00" w:sz="12" w:space="8"/>
        </w:pBdr>
        <w:spacing w:after="80" w:before="200"/>
        <w:ind w:left="120"/>
      </w:pPr>
      <w:r>
        <w:rPr>
          <w:rFonts w:ascii="Arial" w:cs="Arial" w:eastAsia="Arial" w:hAnsi="Arial"/>
          <w:b/>
          <w:bCs/>
          <w:color w:val="7B2FBE"/>
          <w:sz w:val="22"/>
          <w:szCs w:val="22"/>
        </w:rPr>
        <w:t xml:space="preserve">1. Definición</w:t>
      </w:r>
    </w:p>
    <w:p>
      <w:pPr>
        <w:spacing w:after="100"/>
        <w:jc w:val="both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Accidente de riesgo biológico: exposición accidental a sangre u otros fluidos corporales potencialmente infecciosos por pinchazo, corte, salpicadura en mucosas o piel no íntegra.</w:t>
      </w:r>
    </w:p>
    <w:p>
      <w:pPr>
        <w:pBdr>
          <w:left w:val="single" w:color="FF6B00" w:sz="12" w:space="8"/>
        </w:pBdr>
        <w:spacing w:after="80" w:before="200"/>
        <w:ind w:left="120"/>
      </w:pPr>
      <w:r>
        <w:rPr>
          <w:rFonts w:ascii="Arial" w:cs="Arial" w:eastAsia="Arial" w:hAnsi="Arial"/>
          <w:b/>
          <w:bCs/>
          <w:color w:val="7B2FBE"/>
          <w:sz w:val="22"/>
          <w:szCs w:val="22"/>
        </w:rPr>
        <w:t xml:space="preserve">2. Conducta inmediata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3D5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 de exposición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3D5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Acción inmediata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Pinchazo o corte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 Retirar guante. 2. Permitir sangrado libre 2-3 min. 3. Lavar con agua y jabón 5 min. 4. Aplicar antiséptico (yodo povidona o alcohol 70%)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Salpicadura en mucosa ocular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Lavar con agua o SSN en chorro continuo por 10-15 min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Salpicadura en mucosa nasal/oral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Lavar abundantemente con agua o SSN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Salpicadura en piel íntegra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Lavar con agua y jabón, luego antiséptico</w:t>
            </w:r>
          </w:p>
        </w:tc>
      </w:tr>
    </w:tbl>
    <w:p>
      <w:pPr>
        <w:pBdr>
          <w:left w:val="single" w:color="FF6B00" w:sz="12" w:space="8"/>
        </w:pBdr>
        <w:spacing w:after="80" w:before="200"/>
        <w:ind w:left="120"/>
      </w:pPr>
      <w:r>
        <w:rPr>
          <w:rFonts w:ascii="Arial" w:cs="Arial" w:eastAsia="Arial" w:hAnsi="Arial"/>
          <w:b/>
          <w:bCs/>
          <w:color w:val="7B2FBE"/>
          <w:sz w:val="22"/>
          <w:szCs w:val="22"/>
        </w:rPr>
        <w:t xml:space="preserve">3. Pasos después de la atención inmediata</w:t>
      </w:r>
    </w:p>
    <w:p>
      <w:pPr>
        <w:spacing w:after="100"/>
        <w:jc w:val="both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1. Reportar inmediatamente al responsable y diligenciar formato de reporte. 2. Acudir a servicio de urgencias en las primeras 2 horas para evaluación. 3. Valoración del paciente fuente (si es posible, con consentimiento). 4. Inicio de profilaxis post-exposición si está indicada (dentro de las 2 horas para VIH). 5. Seguimiento serológico a las 6 semanas, 3 meses y 6 meses.</w:t>
      </w:r>
    </w:p>
    <w:p>
      <w:pPr>
        <w:pBdr>
          <w:left w:val="single" w:color="FF6B00" w:sz="12" w:space="8"/>
        </w:pBdr>
        <w:spacing w:after="80" w:before="200"/>
        <w:ind w:left="120"/>
      </w:pPr>
      <w:r>
        <w:rPr>
          <w:rFonts w:ascii="Arial" w:cs="Arial" w:eastAsia="Arial" w:hAnsi="Arial"/>
          <w:b/>
          <w:bCs/>
          <w:color w:val="7B2FBE"/>
          <w:sz w:val="22"/>
          <w:szCs w:val="22"/>
        </w:rPr>
        <w:t xml:space="preserve">4. Urgencias de referencia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3D5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Hospital/Clínica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3D5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Dirección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3D5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Teléfono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Hospital Universitario Erasmo Meoz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Av. El Libertador, Cúcuta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(607) 5826000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Clínica San José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(completar)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(completar)</w:t>
            </w:r>
          </w:p>
        </w:tc>
      </w:tr>
    </w:tbl>
    <w:p>
      <w:pPr>
        <w:pBdr>
          <w:left w:val="single" w:color="FF6B00" w:sz="12" w:space="8"/>
        </w:pBdr>
        <w:spacing w:after="80" w:before="200"/>
        <w:ind w:left="120"/>
      </w:pPr>
      <w:r>
        <w:rPr>
          <w:rFonts w:ascii="Arial" w:cs="Arial" w:eastAsia="Arial" w:hAnsi="Arial"/>
          <w:b/>
          <w:bCs/>
          <w:color w:val="7B2FBE"/>
          <w:sz w:val="22"/>
          <w:szCs w:val="22"/>
        </w:rPr>
        <w:t xml:space="preserve">5. Registro</w:t>
      </w:r>
    </w:p>
    <w:p>
      <w:pPr>
        <w:spacing w:after="100"/>
        <w:jc w:val="both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Todo accidente biológico debe quedar registrado en el formato de reporte de evento adverso y en la historia laboral del trabajador expuesto.</w:t>
      </w:r>
    </w:p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40"/>
              <w:left w:type="dxa" w:w="120"/>
              <w:bottom w:type="dxa" w:w="20"/>
              <w:right w:type="dxa" w:w="120"/>
            </w:tcMar>
          </w:tcPr>
          <w:p>
            <w:pPr>
              <w:spacing w:after="200"/>
            </w:pP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40"/>
              <w:left w:type="dxa" w:w="120"/>
              <w:bottom w:type="dxa" w:w="20"/>
              <w:right w:type="dxa" w:w="120"/>
            </w:tcMar>
          </w:tcPr>
          <w:p>
            <w:pPr>
              <w:spacing w:after="200"/>
            </w:pP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Firma del paciente / usuario</w:t>
            </w:r>
          </w:p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C.C.: _______________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Dra. Yesika Zayra Vesga Español</w:t>
            </w:r>
          </w:p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Médico General · C.C. 1.140.858.207</w:t>
            </w:r>
          </w:p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RM: _______________</w:t>
            </w:r>
          </w:p>
        </w:tc>
      </w:tr>
    </w:tbl>
    <w:p>
      <w:pPr>
        <w:spacing w:after="300"/>
      </w:pPr>
    </w:p>
    <w:p>
      <w:pPr>
        <w:spacing w:after="100"/>
        <w:jc w:val="both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Documento generado por BIOAuditoria® · biomarketing.salud@gmail.com · © 2025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7B2FBE" w:sz="4" w:space="2"/>
      </w:pBdr>
      <w:spacing w:before="60"/>
    </w:pPr>
    <w:r>
      <w:rPr>
        <w:rFonts w:ascii="Arial" w:cs="Arial" w:eastAsia="Arial" w:hAnsi="Arial"/>
        <w:color w:val="888888"/>
        <w:sz w:val="16"/>
        <w:szCs w:val="16"/>
      </w:rPr>
      <w:t xml:space="preserve">PROTOCOLO DE MANEJO DE ACCIDENTE DE RIESGO BIOLÓGICO · MEDICAL CENTER SILOÉ SAS · Resolución 3100/2019 · © BIOAuditoria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FF6B00" w:sz="4" w:space="2"/>
      </w:pBdr>
      <w:spacing w:after="60"/>
    </w:pPr>
    <w:r>
      <w:rPr>
        <w:rFonts w:ascii="Arial" w:cs="Arial" w:eastAsia="Arial" w:hAnsi="Arial"/>
        <w:b/>
        <w:bCs/>
        <w:color w:val="FF6B00"/>
        <w:sz w:val="16"/>
        <w:szCs w:val="16"/>
      </w:rPr>
      <w:t xml:space="preserve">BIOAuditoria® | </w:t>
    </w:r>
    <w:r>
      <w:rPr>
        <w:rFonts w:ascii="Arial" w:cs="Arial" w:eastAsia="Arial" w:hAnsi="Arial"/>
        <w:color w:val="888888"/>
        <w:sz w:val="16"/>
        <w:szCs w:val="16"/>
      </w:rPr>
      <w:t xml:space="preserve">MEDICAL CENTER SILOÉ SAS · NIT 902.052.974-3 · Cúcuta, Norte de Santander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2026-06-05T03:03:03.158Z</dcterms:created>
  <dcterms:modified xsi:type="dcterms:W3CDTF">2026-06-05T03:03:03.158Z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